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205C1" w14:textId="6BF76274" w:rsidR="00702B1E" w:rsidRDefault="00C56863" w:rsidP="00C56863">
      <w:pPr>
        <w:rPr>
          <w:b/>
          <w:sz w:val="28"/>
          <w:szCs w:val="28"/>
        </w:rPr>
      </w:pPr>
      <w:r>
        <w:rPr>
          <w:b/>
          <w:sz w:val="28"/>
          <w:szCs w:val="28"/>
        </w:rPr>
        <w:t>NEWS RELEASE</w:t>
      </w:r>
      <w:r w:rsidR="00745C59">
        <w:rPr>
          <w:b/>
          <w:sz w:val="28"/>
          <w:szCs w:val="28"/>
        </w:rPr>
        <w:t xml:space="preserve"> </w:t>
      </w:r>
    </w:p>
    <w:p w14:paraId="3461BE2B" w14:textId="42C6CE9E" w:rsidR="00C56863" w:rsidRDefault="00C56863" w:rsidP="00C56863">
      <w:pPr>
        <w:rPr>
          <w:b/>
          <w:sz w:val="28"/>
          <w:szCs w:val="28"/>
        </w:rPr>
      </w:pPr>
      <w:r>
        <w:rPr>
          <w:b/>
          <w:sz w:val="28"/>
          <w:szCs w:val="28"/>
        </w:rPr>
        <w:t>For Immediate Release</w:t>
      </w:r>
    </w:p>
    <w:p w14:paraId="5D0DB3F9" w14:textId="089B5EC7" w:rsidR="00A937CE" w:rsidRPr="005A6443" w:rsidRDefault="00A937CE" w:rsidP="005570A9">
      <w:pPr>
        <w:spacing w:line="240" w:lineRule="auto"/>
        <w:rPr>
          <w:b/>
          <w:sz w:val="32"/>
          <w:szCs w:val="32"/>
        </w:rPr>
      </w:pPr>
      <w:r w:rsidRPr="005A6443">
        <w:rPr>
          <w:b/>
          <w:sz w:val="32"/>
          <w:szCs w:val="32"/>
        </w:rPr>
        <w:t>I</w:t>
      </w:r>
      <w:r w:rsidR="00C56863">
        <w:rPr>
          <w:b/>
          <w:sz w:val="32"/>
          <w:szCs w:val="32"/>
        </w:rPr>
        <w:t xml:space="preserve">AMC-TMX </w:t>
      </w:r>
      <w:r w:rsidR="00692E99">
        <w:rPr>
          <w:b/>
          <w:sz w:val="32"/>
          <w:szCs w:val="32"/>
        </w:rPr>
        <w:t>I</w:t>
      </w:r>
      <w:r w:rsidR="00317296">
        <w:rPr>
          <w:b/>
          <w:sz w:val="32"/>
          <w:szCs w:val="32"/>
        </w:rPr>
        <w:t xml:space="preserve">ndigenous </w:t>
      </w:r>
      <w:r w:rsidR="00692E99">
        <w:rPr>
          <w:b/>
          <w:sz w:val="32"/>
          <w:szCs w:val="32"/>
        </w:rPr>
        <w:t xml:space="preserve">Monitors </w:t>
      </w:r>
      <w:r w:rsidR="00330D5F">
        <w:rPr>
          <w:b/>
          <w:sz w:val="32"/>
          <w:szCs w:val="32"/>
        </w:rPr>
        <w:t xml:space="preserve">Complete </w:t>
      </w:r>
      <w:r w:rsidR="005570A9">
        <w:rPr>
          <w:b/>
          <w:sz w:val="32"/>
          <w:szCs w:val="32"/>
        </w:rPr>
        <w:t>F</w:t>
      </w:r>
      <w:r w:rsidR="003168C2" w:rsidRPr="003168C2">
        <w:rPr>
          <w:b/>
          <w:sz w:val="32"/>
          <w:szCs w:val="32"/>
        </w:rPr>
        <w:t xml:space="preserve">irst-ever </w:t>
      </w:r>
      <w:r w:rsidR="005570A9">
        <w:rPr>
          <w:b/>
          <w:sz w:val="32"/>
          <w:szCs w:val="32"/>
        </w:rPr>
        <w:t>J</w:t>
      </w:r>
      <w:r w:rsidR="003168C2" w:rsidRPr="003168C2">
        <w:rPr>
          <w:b/>
          <w:sz w:val="32"/>
          <w:szCs w:val="32"/>
        </w:rPr>
        <w:t xml:space="preserve">oint </w:t>
      </w:r>
      <w:r w:rsidR="005570A9">
        <w:rPr>
          <w:b/>
          <w:sz w:val="32"/>
          <w:szCs w:val="32"/>
        </w:rPr>
        <w:t>I</w:t>
      </w:r>
      <w:r w:rsidR="003168C2" w:rsidRPr="003168C2">
        <w:rPr>
          <w:b/>
          <w:sz w:val="32"/>
          <w:szCs w:val="32"/>
        </w:rPr>
        <w:t>nspection with the B.C.EAO</w:t>
      </w:r>
      <w:r w:rsidR="003168C2">
        <w:rPr>
          <w:b/>
          <w:sz w:val="32"/>
          <w:szCs w:val="32"/>
        </w:rPr>
        <w:t xml:space="preserve"> </w:t>
      </w:r>
      <w:r w:rsidR="00330D5F">
        <w:rPr>
          <w:b/>
          <w:sz w:val="32"/>
          <w:szCs w:val="32"/>
        </w:rPr>
        <w:t xml:space="preserve"> </w:t>
      </w:r>
    </w:p>
    <w:p w14:paraId="00DD5550" w14:textId="77777777" w:rsidR="00500B5C" w:rsidRDefault="00500B5C" w:rsidP="005570A9">
      <w:pPr>
        <w:pStyle w:val="Footer"/>
        <w:rPr>
          <w:b/>
        </w:rPr>
        <w:sectPr w:rsidR="00500B5C" w:rsidSect="00500B5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pPr>
    </w:p>
    <w:p w14:paraId="2D337399" w14:textId="5298E244" w:rsidR="00A85B17" w:rsidRPr="009B4B21" w:rsidRDefault="00692E99" w:rsidP="00A85B17">
      <w:pPr>
        <w:pStyle w:val="Footer"/>
        <w:rPr>
          <w:sz w:val="24"/>
          <w:szCs w:val="24"/>
        </w:rPr>
      </w:pPr>
      <w:r>
        <w:rPr>
          <w:sz w:val="24"/>
          <w:szCs w:val="24"/>
        </w:rPr>
        <w:t xml:space="preserve">June </w:t>
      </w:r>
      <w:r w:rsidR="00116BCB">
        <w:rPr>
          <w:sz w:val="24"/>
          <w:szCs w:val="24"/>
        </w:rPr>
        <w:t>30</w:t>
      </w:r>
      <w:r w:rsidR="00D851EE">
        <w:rPr>
          <w:sz w:val="24"/>
          <w:szCs w:val="24"/>
        </w:rPr>
        <w:t>, 2022</w:t>
      </w:r>
      <w:r w:rsidR="00116BCB">
        <w:rPr>
          <w:sz w:val="24"/>
          <w:szCs w:val="24"/>
        </w:rPr>
        <w:t xml:space="preserve"> </w:t>
      </w:r>
      <w:r w:rsidR="009B4B21">
        <w:rPr>
          <w:sz w:val="24"/>
          <w:szCs w:val="24"/>
        </w:rPr>
        <w:t>– Vancouver, BC</w:t>
      </w:r>
    </w:p>
    <w:p w14:paraId="29E68FD9" w14:textId="77777777" w:rsidR="00A85B17" w:rsidRPr="00D305FF" w:rsidRDefault="00A85B17" w:rsidP="00A85B17">
      <w:pPr>
        <w:pStyle w:val="Footer"/>
        <w:rPr>
          <w:sz w:val="24"/>
          <w:szCs w:val="24"/>
        </w:rPr>
      </w:pPr>
    </w:p>
    <w:p w14:paraId="62CA0085" w14:textId="64BFF03C" w:rsidR="008478CC" w:rsidRDefault="00881345" w:rsidP="00881345">
      <w:pPr>
        <w:pStyle w:val="Footer"/>
        <w:rPr>
          <w:sz w:val="24"/>
          <w:szCs w:val="24"/>
        </w:rPr>
      </w:pPr>
      <w:r>
        <w:rPr>
          <w:sz w:val="24"/>
          <w:szCs w:val="24"/>
        </w:rPr>
        <w:t>T</w:t>
      </w:r>
      <w:r w:rsidRPr="002A385E">
        <w:rPr>
          <w:sz w:val="24"/>
          <w:szCs w:val="24"/>
        </w:rPr>
        <w:t>he Indigenous Advisory and Monitoring Committee for the Trans Mountain Expansion and Existing Pipeline (IAMC-TMX</w:t>
      </w:r>
      <w:r>
        <w:rPr>
          <w:sz w:val="24"/>
          <w:szCs w:val="24"/>
        </w:rPr>
        <w:t xml:space="preserve">) </w:t>
      </w:r>
      <w:r w:rsidR="00330D5F">
        <w:rPr>
          <w:sz w:val="24"/>
          <w:szCs w:val="24"/>
        </w:rPr>
        <w:t xml:space="preserve">yesterday completed </w:t>
      </w:r>
      <w:r w:rsidR="00FF2E09">
        <w:rPr>
          <w:sz w:val="24"/>
          <w:szCs w:val="24"/>
        </w:rPr>
        <w:t>its first-ever</w:t>
      </w:r>
      <w:r w:rsidR="00330D5F">
        <w:rPr>
          <w:sz w:val="24"/>
          <w:szCs w:val="24"/>
        </w:rPr>
        <w:t xml:space="preserve"> </w:t>
      </w:r>
      <w:r w:rsidR="00FF2E09">
        <w:rPr>
          <w:sz w:val="24"/>
          <w:szCs w:val="24"/>
        </w:rPr>
        <w:t xml:space="preserve">joint </w:t>
      </w:r>
      <w:r w:rsidR="00330D5F">
        <w:rPr>
          <w:sz w:val="24"/>
          <w:szCs w:val="24"/>
        </w:rPr>
        <w:t>inspection with the British Columbia Environmental Assessment Office</w:t>
      </w:r>
      <w:r w:rsidR="00C72C6B">
        <w:rPr>
          <w:sz w:val="24"/>
          <w:szCs w:val="24"/>
        </w:rPr>
        <w:t xml:space="preserve"> (B</w:t>
      </w:r>
      <w:r w:rsidR="005724D9">
        <w:rPr>
          <w:sz w:val="24"/>
          <w:szCs w:val="24"/>
        </w:rPr>
        <w:t>.</w:t>
      </w:r>
      <w:r w:rsidR="00C72C6B">
        <w:rPr>
          <w:sz w:val="24"/>
          <w:szCs w:val="24"/>
        </w:rPr>
        <w:t>C</w:t>
      </w:r>
      <w:r w:rsidR="005724D9">
        <w:rPr>
          <w:sz w:val="24"/>
          <w:szCs w:val="24"/>
        </w:rPr>
        <w:t>.</w:t>
      </w:r>
      <w:r w:rsidR="00C72C6B">
        <w:rPr>
          <w:sz w:val="24"/>
          <w:szCs w:val="24"/>
        </w:rPr>
        <w:t>EAO)</w:t>
      </w:r>
      <w:r w:rsidR="00330D5F">
        <w:rPr>
          <w:sz w:val="24"/>
          <w:szCs w:val="24"/>
        </w:rPr>
        <w:t>. This mark</w:t>
      </w:r>
      <w:r w:rsidR="00D24A85">
        <w:rPr>
          <w:sz w:val="24"/>
          <w:szCs w:val="24"/>
        </w:rPr>
        <w:t>s</w:t>
      </w:r>
      <w:r w:rsidR="00330D5F">
        <w:rPr>
          <w:sz w:val="24"/>
          <w:szCs w:val="24"/>
        </w:rPr>
        <w:t xml:space="preserve"> the first time the Indigenous Monitors </w:t>
      </w:r>
      <w:r w:rsidR="00D24A85">
        <w:rPr>
          <w:sz w:val="24"/>
          <w:szCs w:val="24"/>
        </w:rPr>
        <w:t>have c</w:t>
      </w:r>
      <w:bookmarkStart w:id="0" w:name="_GoBack"/>
      <w:bookmarkEnd w:id="0"/>
      <w:r w:rsidR="00330D5F">
        <w:rPr>
          <w:sz w:val="24"/>
          <w:szCs w:val="24"/>
        </w:rPr>
        <w:t xml:space="preserve">onducted an inspection with a provincial regulator. </w:t>
      </w:r>
      <w:r w:rsidR="00692E99">
        <w:rPr>
          <w:sz w:val="24"/>
          <w:szCs w:val="24"/>
        </w:rPr>
        <w:t xml:space="preserve"> </w:t>
      </w:r>
      <w:r w:rsidR="008478CC">
        <w:rPr>
          <w:sz w:val="24"/>
          <w:szCs w:val="24"/>
        </w:rPr>
        <w:t xml:space="preserve"> </w:t>
      </w:r>
    </w:p>
    <w:p w14:paraId="080BA3C6" w14:textId="6E8EAD08" w:rsidR="008478CC" w:rsidRDefault="008478CC" w:rsidP="00881345">
      <w:pPr>
        <w:pStyle w:val="Footer"/>
        <w:rPr>
          <w:sz w:val="24"/>
          <w:szCs w:val="24"/>
        </w:rPr>
      </w:pPr>
    </w:p>
    <w:p w14:paraId="7E7B7C6A" w14:textId="1E8722AE" w:rsidR="000204F9" w:rsidRDefault="00330D5F" w:rsidP="00C72C6B">
      <w:pPr>
        <w:pStyle w:val="Footer"/>
        <w:rPr>
          <w:sz w:val="24"/>
          <w:szCs w:val="24"/>
        </w:rPr>
      </w:pPr>
      <w:r>
        <w:rPr>
          <w:sz w:val="24"/>
          <w:szCs w:val="24"/>
        </w:rPr>
        <w:t xml:space="preserve">The </w:t>
      </w:r>
      <w:r w:rsidR="00116BCB">
        <w:rPr>
          <w:sz w:val="24"/>
          <w:szCs w:val="24"/>
        </w:rPr>
        <w:t xml:space="preserve">IAMC-TMX Indigenous Monitors wrapped up </w:t>
      </w:r>
      <w:r>
        <w:rPr>
          <w:sz w:val="24"/>
          <w:szCs w:val="24"/>
        </w:rPr>
        <w:t xml:space="preserve">the three </w:t>
      </w:r>
      <w:r w:rsidR="00F61302">
        <w:rPr>
          <w:sz w:val="24"/>
          <w:szCs w:val="24"/>
        </w:rPr>
        <w:t xml:space="preserve">day inspection </w:t>
      </w:r>
      <w:r>
        <w:rPr>
          <w:sz w:val="24"/>
          <w:szCs w:val="24"/>
        </w:rPr>
        <w:t xml:space="preserve">in Hope, B.C. </w:t>
      </w:r>
      <w:r w:rsidR="00C50289">
        <w:rPr>
          <w:sz w:val="24"/>
          <w:szCs w:val="24"/>
        </w:rPr>
        <w:t xml:space="preserve">after examining the line between Chilliwack and Hope. The inspection also included the </w:t>
      </w:r>
      <w:r w:rsidR="00F61302">
        <w:rPr>
          <w:sz w:val="24"/>
          <w:szCs w:val="24"/>
        </w:rPr>
        <w:t xml:space="preserve">Westridge </w:t>
      </w:r>
      <w:r w:rsidR="00C50289">
        <w:rPr>
          <w:sz w:val="24"/>
          <w:szCs w:val="24"/>
        </w:rPr>
        <w:t>Marine Terminal</w:t>
      </w:r>
      <w:r w:rsidR="00C72C6B">
        <w:rPr>
          <w:sz w:val="24"/>
          <w:szCs w:val="24"/>
        </w:rPr>
        <w:t>, the Burnaby</w:t>
      </w:r>
      <w:r w:rsidR="00C50289">
        <w:rPr>
          <w:sz w:val="24"/>
          <w:szCs w:val="24"/>
        </w:rPr>
        <w:t xml:space="preserve"> </w:t>
      </w:r>
      <w:r w:rsidR="00590C51">
        <w:rPr>
          <w:sz w:val="24"/>
          <w:szCs w:val="24"/>
        </w:rPr>
        <w:t>t</w:t>
      </w:r>
      <w:r w:rsidR="00C50289">
        <w:rPr>
          <w:sz w:val="24"/>
          <w:szCs w:val="24"/>
        </w:rPr>
        <w:t xml:space="preserve">ank </w:t>
      </w:r>
      <w:r w:rsidR="00590C51">
        <w:rPr>
          <w:sz w:val="24"/>
          <w:szCs w:val="24"/>
        </w:rPr>
        <w:t>f</w:t>
      </w:r>
      <w:r w:rsidR="00C50289">
        <w:rPr>
          <w:sz w:val="24"/>
          <w:szCs w:val="24"/>
        </w:rPr>
        <w:t>arm</w:t>
      </w:r>
      <w:r w:rsidR="00C72C6B">
        <w:rPr>
          <w:sz w:val="24"/>
          <w:szCs w:val="24"/>
        </w:rPr>
        <w:t xml:space="preserve"> and sites in the metro Vancouver area. </w:t>
      </w:r>
    </w:p>
    <w:p w14:paraId="6798884F" w14:textId="40F27890" w:rsidR="00C72C6B" w:rsidRDefault="00C72C6B" w:rsidP="00C72C6B">
      <w:pPr>
        <w:pStyle w:val="Footer"/>
        <w:rPr>
          <w:sz w:val="24"/>
          <w:szCs w:val="24"/>
        </w:rPr>
      </w:pPr>
    </w:p>
    <w:p w14:paraId="59903867" w14:textId="09EA2CD6" w:rsidR="00C72C6B" w:rsidRPr="000D4CC9" w:rsidRDefault="00C72C6B" w:rsidP="00C72C6B">
      <w:pPr>
        <w:pStyle w:val="Footer"/>
        <w:rPr>
          <w:sz w:val="24"/>
          <w:szCs w:val="24"/>
        </w:rPr>
      </w:pPr>
      <w:r w:rsidRPr="00084A3F">
        <w:rPr>
          <w:sz w:val="24"/>
          <w:szCs w:val="24"/>
        </w:rPr>
        <w:t xml:space="preserve">During </w:t>
      </w:r>
      <w:r w:rsidRPr="000D4CC9">
        <w:rPr>
          <w:sz w:val="24"/>
          <w:szCs w:val="24"/>
        </w:rPr>
        <w:t xml:space="preserve">the three-day inspection the Indigenous Monitors and the B.C. EAO looked at the Burnaby tank farm where 14 new tanks are being built in anticipation of the end of the construction. They also visited two sites near Vancouver where archeological </w:t>
      </w:r>
      <w:r w:rsidR="00C36CEC" w:rsidRPr="000D4CC9">
        <w:rPr>
          <w:sz w:val="24"/>
          <w:szCs w:val="24"/>
        </w:rPr>
        <w:t>artifacts</w:t>
      </w:r>
      <w:r w:rsidRPr="000D4CC9">
        <w:rPr>
          <w:sz w:val="24"/>
          <w:szCs w:val="24"/>
        </w:rPr>
        <w:t xml:space="preserve"> had been found and reported to </w:t>
      </w:r>
      <w:r w:rsidR="00D26C73" w:rsidRPr="000D4CC9">
        <w:rPr>
          <w:sz w:val="24"/>
          <w:szCs w:val="24"/>
        </w:rPr>
        <w:t>regulators and Indigenous groups</w:t>
      </w:r>
      <w:r w:rsidRPr="000D4CC9">
        <w:rPr>
          <w:sz w:val="24"/>
          <w:szCs w:val="24"/>
        </w:rPr>
        <w:t xml:space="preserve">. </w:t>
      </w:r>
      <w:r w:rsidR="00830295" w:rsidRPr="000D4CC9">
        <w:rPr>
          <w:sz w:val="24"/>
          <w:szCs w:val="24"/>
        </w:rPr>
        <w:t xml:space="preserve">These need to be </w:t>
      </w:r>
      <w:r w:rsidR="005724D9">
        <w:rPr>
          <w:sz w:val="24"/>
          <w:szCs w:val="24"/>
        </w:rPr>
        <w:t xml:space="preserve">further </w:t>
      </w:r>
      <w:r w:rsidR="00830295" w:rsidRPr="000D4CC9">
        <w:rPr>
          <w:sz w:val="24"/>
          <w:szCs w:val="24"/>
        </w:rPr>
        <w:t>examined before construction can continue</w:t>
      </w:r>
      <w:r w:rsidR="001232C3" w:rsidRPr="000D4CC9">
        <w:rPr>
          <w:sz w:val="24"/>
          <w:szCs w:val="24"/>
        </w:rPr>
        <w:t xml:space="preserve"> </w:t>
      </w:r>
      <w:r w:rsidR="00E424F8" w:rsidRPr="000D4CC9">
        <w:rPr>
          <w:sz w:val="24"/>
          <w:szCs w:val="24"/>
        </w:rPr>
        <w:t xml:space="preserve">at those sites. </w:t>
      </w:r>
    </w:p>
    <w:p w14:paraId="46637F0A" w14:textId="720D8443" w:rsidR="005D296F" w:rsidRPr="000D4CC9" w:rsidRDefault="005D296F" w:rsidP="00C72C6B">
      <w:pPr>
        <w:pStyle w:val="Footer"/>
        <w:rPr>
          <w:sz w:val="24"/>
          <w:szCs w:val="24"/>
        </w:rPr>
      </w:pPr>
    </w:p>
    <w:p w14:paraId="0B97F22F" w14:textId="0E688E96" w:rsidR="005D296F" w:rsidRPr="0024558C" w:rsidRDefault="005D296F" w:rsidP="00C72C6B">
      <w:pPr>
        <w:pStyle w:val="Footer"/>
        <w:rPr>
          <w:sz w:val="24"/>
          <w:szCs w:val="24"/>
        </w:rPr>
      </w:pPr>
      <w:r w:rsidRPr="000D4CC9">
        <w:rPr>
          <w:sz w:val="24"/>
          <w:szCs w:val="24"/>
        </w:rPr>
        <w:t xml:space="preserve">On the final day of the inspection </w:t>
      </w:r>
      <w:r w:rsidR="004D2AAE" w:rsidRPr="000D4CC9">
        <w:rPr>
          <w:sz w:val="24"/>
          <w:szCs w:val="24"/>
        </w:rPr>
        <w:t xml:space="preserve">the focus was </w:t>
      </w:r>
      <w:r w:rsidR="00330AEB" w:rsidRPr="000D4CC9">
        <w:rPr>
          <w:sz w:val="24"/>
          <w:szCs w:val="24"/>
        </w:rPr>
        <w:t xml:space="preserve">on </w:t>
      </w:r>
      <w:r w:rsidR="00A33CE8" w:rsidRPr="000D4CC9">
        <w:rPr>
          <w:sz w:val="24"/>
          <w:szCs w:val="24"/>
        </w:rPr>
        <w:t xml:space="preserve">inspecting </w:t>
      </w:r>
      <w:r w:rsidR="004C0FC0" w:rsidRPr="000D4CC9">
        <w:rPr>
          <w:sz w:val="24"/>
          <w:szCs w:val="24"/>
        </w:rPr>
        <w:t>Culturally Modified Trees (CMT</w:t>
      </w:r>
      <w:r w:rsidR="00EB753F" w:rsidRPr="000D4CC9">
        <w:rPr>
          <w:sz w:val="24"/>
          <w:szCs w:val="24"/>
        </w:rPr>
        <w:t xml:space="preserve">) and </w:t>
      </w:r>
      <w:r w:rsidR="00A33CE8" w:rsidRPr="000D4CC9">
        <w:rPr>
          <w:sz w:val="24"/>
          <w:szCs w:val="24"/>
        </w:rPr>
        <w:t xml:space="preserve">the proponent’s </w:t>
      </w:r>
      <w:r w:rsidR="00294B32" w:rsidRPr="000D4CC9">
        <w:rPr>
          <w:sz w:val="24"/>
          <w:szCs w:val="24"/>
        </w:rPr>
        <w:t>adherence to the B</w:t>
      </w:r>
      <w:r w:rsidR="005724D9">
        <w:rPr>
          <w:sz w:val="24"/>
          <w:szCs w:val="24"/>
        </w:rPr>
        <w:t>.</w:t>
      </w:r>
      <w:r w:rsidR="00294B32" w:rsidRPr="000D4CC9">
        <w:rPr>
          <w:sz w:val="24"/>
          <w:szCs w:val="24"/>
        </w:rPr>
        <w:t>C</w:t>
      </w:r>
      <w:r w:rsidR="005724D9">
        <w:rPr>
          <w:sz w:val="24"/>
          <w:szCs w:val="24"/>
        </w:rPr>
        <w:t xml:space="preserve">. </w:t>
      </w:r>
      <w:r w:rsidR="00294B32" w:rsidRPr="000D4CC9">
        <w:rPr>
          <w:sz w:val="24"/>
          <w:szCs w:val="24"/>
        </w:rPr>
        <w:t>EAO’</w:t>
      </w:r>
      <w:r w:rsidR="00FD5589" w:rsidRPr="000D4CC9">
        <w:rPr>
          <w:sz w:val="24"/>
          <w:szCs w:val="24"/>
        </w:rPr>
        <w:t xml:space="preserve">s conditions and to Indigenous </w:t>
      </w:r>
      <w:r w:rsidR="00B13669" w:rsidRPr="000D4CC9">
        <w:rPr>
          <w:sz w:val="24"/>
          <w:szCs w:val="24"/>
        </w:rPr>
        <w:t>expectations</w:t>
      </w:r>
      <w:r w:rsidR="00780D84" w:rsidRPr="000D4CC9">
        <w:rPr>
          <w:sz w:val="24"/>
          <w:szCs w:val="24"/>
        </w:rPr>
        <w:t xml:space="preserve"> and standards of </w:t>
      </w:r>
      <w:r w:rsidR="00D96686" w:rsidRPr="000D4CC9">
        <w:rPr>
          <w:sz w:val="24"/>
          <w:szCs w:val="24"/>
        </w:rPr>
        <w:t>practice.</w:t>
      </w:r>
    </w:p>
    <w:p w14:paraId="5BA16443" w14:textId="77777777" w:rsidR="00C72C6B" w:rsidRDefault="00C72C6B" w:rsidP="009B6EEB">
      <w:pPr>
        <w:pStyle w:val="Footer"/>
        <w:rPr>
          <w:sz w:val="24"/>
          <w:szCs w:val="24"/>
        </w:rPr>
      </w:pPr>
    </w:p>
    <w:p w14:paraId="04868B47" w14:textId="18ED1DEA" w:rsidR="009B6EEB" w:rsidRDefault="003D0299" w:rsidP="009B6EEB">
      <w:pPr>
        <w:pStyle w:val="Footer"/>
        <w:rPr>
          <w:sz w:val="24"/>
          <w:szCs w:val="24"/>
        </w:rPr>
      </w:pPr>
      <w:r>
        <w:rPr>
          <w:sz w:val="24"/>
          <w:szCs w:val="24"/>
        </w:rPr>
        <w:t>The B.C. EAO</w:t>
      </w:r>
      <w:r w:rsidR="00FF2E09">
        <w:rPr>
          <w:sz w:val="24"/>
          <w:szCs w:val="24"/>
        </w:rPr>
        <w:t xml:space="preserve"> issued an environmental assessment certificate for the project in 201</w:t>
      </w:r>
      <w:r w:rsidR="008C78AE">
        <w:rPr>
          <w:sz w:val="24"/>
          <w:szCs w:val="24"/>
        </w:rPr>
        <w:t>7</w:t>
      </w:r>
      <w:r w:rsidR="00FF2E09">
        <w:rPr>
          <w:sz w:val="24"/>
          <w:szCs w:val="24"/>
        </w:rPr>
        <w:t xml:space="preserve">. The </w:t>
      </w:r>
      <w:r w:rsidR="003D269C">
        <w:rPr>
          <w:sz w:val="24"/>
          <w:szCs w:val="24"/>
        </w:rPr>
        <w:t xml:space="preserve">provincial </w:t>
      </w:r>
      <w:r w:rsidR="00FF2E09">
        <w:rPr>
          <w:sz w:val="24"/>
          <w:szCs w:val="24"/>
        </w:rPr>
        <w:t>certificate</w:t>
      </w:r>
      <w:r>
        <w:rPr>
          <w:sz w:val="24"/>
          <w:szCs w:val="24"/>
        </w:rPr>
        <w:t xml:space="preserve"> has different conditions from the</w:t>
      </w:r>
      <w:r w:rsidR="003D269C">
        <w:rPr>
          <w:sz w:val="24"/>
          <w:szCs w:val="24"/>
        </w:rPr>
        <w:t xml:space="preserve"> federal</w:t>
      </w:r>
      <w:r>
        <w:rPr>
          <w:sz w:val="24"/>
          <w:szCs w:val="24"/>
        </w:rPr>
        <w:t xml:space="preserve"> Canada Energy Regulator</w:t>
      </w:r>
      <w:r w:rsidR="003D269C">
        <w:rPr>
          <w:sz w:val="24"/>
          <w:szCs w:val="24"/>
        </w:rPr>
        <w:t>. These cover</w:t>
      </w:r>
      <w:r w:rsidR="00FF2E09">
        <w:rPr>
          <w:sz w:val="24"/>
          <w:szCs w:val="24"/>
        </w:rPr>
        <w:t xml:space="preserve"> matters of provincial jurisdiction such as road </w:t>
      </w:r>
      <w:r w:rsidR="004A4E9C">
        <w:rPr>
          <w:sz w:val="24"/>
          <w:szCs w:val="24"/>
        </w:rPr>
        <w:t>access t</w:t>
      </w:r>
      <w:r w:rsidR="00FF2E09">
        <w:rPr>
          <w:sz w:val="24"/>
          <w:szCs w:val="24"/>
        </w:rPr>
        <w:t xml:space="preserve"> management, invasive species management and protection of Indigenous interests. </w:t>
      </w:r>
      <w:r w:rsidR="009B6EEB">
        <w:rPr>
          <w:sz w:val="24"/>
          <w:szCs w:val="24"/>
        </w:rPr>
        <w:t xml:space="preserve">A key goal of the EAO’s compliance and enforcement work is to engage First Nations in monitoring of projects within their territory, including </w:t>
      </w:r>
      <w:r w:rsidR="009B6EEB" w:rsidRPr="003D269C">
        <w:rPr>
          <w:sz w:val="24"/>
          <w:szCs w:val="24"/>
        </w:rPr>
        <w:t>Indigenous participation in inspections.</w:t>
      </w:r>
    </w:p>
    <w:p w14:paraId="3DC70B36" w14:textId="77777777" w:rsidR="009B6EEB" w:rsidRDefault="009B6EEB" w:rsidP="00881345">
      <w:pPr>
        <w:pStyle w:val="Footer"/>
        <w:rPr>
          <w:sz w:val="24"/>
          <w:szCs w:val="24"/>
        </w:rPr>
      </w:pPr>
    </w:p>
    <w:p w14:paraId="3E17CAC0" w14:textId="53CC3B26" w:rsidR="003D0299" w:rsidRDefault="009B6EEB" w:rsidP="00881345">
      <w:pPr>
        <w:pStyle w:val="Footer"/>
        <w:rPr>
          <w:sz w:val="24"/>
          <w:szCs w:val="24"/>
        </w:rPr>
      </w:pPr>
      <w:r>
        <w:rPr>
          <w:sz w:val="24"/>
          <w:szCs w:val="24"/>
        </w:rPr>
        <w:t>As the first</w:t>
      </w:r>
      <w:r w:rsidR="00FF2E09">
        <w:rPr>
          <w:sz w:val="24"/>
          <w:szCs w:val="24"/>
        </w:rPr>
        <w:t xml:space="preserve"> inspection</w:t>
      </w:r>
      <w:r>
        <w:rPr>
          <w:sz w:val="24"/>
          <w:szCs w:val="24"/>
        </w:rPr>
        <w:t xml:space="preserve"> with a provincial regulator, it</w:t>
      </w:r>
      <w:r w:rsidR="007A48B8">
        <w:rPr>
          <w:sz w:val="24"/>
          <w:szCs w:val="24"/>
        </w:rPr>
        <w:t xml:space="preserve"> allowed the </w:t>
      </w:r>
      <w:r w:rsidR="006D2A2F">
        <w:rPr>
          <w:sz w:val="24"/>
          <w:szCs w:val="24"/>
        </w:rPr>
        <w:t xml:space="preserve">IAMC-TMX </w:t>
      </w:r>
      <w:r w:rsidR="007A48B8">
        <w:rPr>
          <w:sz w:val="24"/>
          <w:szCs w:val="24"/>
        </w:rPr>
        <w:t xml:space="preserve">monitors to see </w:t>
      </w:r>
      <w:r w:rsidR="00FF2E09">
        <w:rPr>
          <w:sz w:val="24"/>
          <w:szCs w:val="24"/>
        </w:rPr>
        <w:t>compliance monitoring</w:t>
      </w:r>
      <w:r w:rsidR="007A48B8">
        <w:rPr>
          <w:sz w:val="24"/>
          <w:szCs w:val="24"/>
        </w:rPr>
        <w:t xml:space="preserve"> done from a</w:t>
      </w:r>
      <w:r w:rsidR="008018DA">
        <w:rPr>
          <w:sz w:val="24"/>
          <w:szCs w:val="24"/>
        </w:rPr>
        <w:t>nother angle</w:t>
      </w:r>
      <w:r w:rsidR="00FF2E09">
        <w:rPr>
          <w:sz w:val="24"/>
          <w:szCs w:val="24"/>
        </w:rPr>
        <w:t>, further</w:t>
      </w:r>
      <w:r w:rsidR="008018DA">
        <w:rPr>
          <w:sz w:val="24"/>
          <w:szCs w:val="24"/>
        </w:rPr>
        <w:t xml:space="preserve"> enhanc</w:t>
      </w:r>
      <w:r w:rsidR="00FF2E09">
        <w:rPr>
          <w:sz w:val="24"/>
          <w:szCs w:val="24"/>
        </w:rPr>
        <w:t>ing</w:t>
      </w:r>
      <w:r w:rsidR="008018DA">
        <w:rPr>
          <w:sz w:val="24"/>
          <w:szCs w:val="24"/>
        </w:rPr>
        <w:t xml:space="preserve"> their oversight of the project.</w:t>
      </w:r>
    </w:p>
    <w:p w14:paraId="5FF114C2" w14:textId="77777777" w:rsidR="007A48B8" w:rsidRDefault="007A48B8" w:rsidP="008478CC">
      <w:pPr>
        <w:pStyle w:val="Footer"/>
        <w:rPr>
          <w:sz w:val="24"/>
          <w:szCs w:val="24"/>
        </w:rPr>
      </w:pPr>
    </w:p>
    <w:p w14:paraId="7431DF23" w14:textId="4BD75389" w:rsidR="008018DA" w:rsidRDefault="007A48B8" w:rsidP="008478CC">
      <w:pPr>
        <w:pStyle w:val="Footer"/>
        <w:rPr>
          <w:sz w:val="24"/>
          <w:szCs w:val="24"/>
        </w:rPr>
      </w:pPr>
      <w:r w:rsidRPr="007A48B8">
        <w:rPr>
          <w:sz w:val="24"/>
          <w:szCs w:val="24"/>
        </w:rPr>
        <w:t>The IAMC-TMX Indigenous Monitoring program began as a pilot program in 2017</w:t>
      </w:r>
      <w:r w:rsidR="008018DA">
        <w:rPr>
          <w:sz w:val="24"/>
          <w:szCs w:val="24"/>
        </w:rPr>
        <w:t xml:space="preserve"> and since its inception </w:t>
      </w:r>
      <w:r w:rsidR="000501F2">
        <w:rPr>
          <w:sz w:val="24"/>
          <w:szCs w:val="24"/>
        </w:rPr>
        <w:t xml:space="preserve">over 170 inspections </w:t>
      </w:r>
      <w:r w:rsidR="008018DA" w:rsidRPr="008018DA">
        <w:rPr>
          <w:sz w:val="24"/>
          <w:szCs w:val="24"/>
        </w:rPr>
        <w:t>have been completed with the CER</w:t>
      </w:r>
      <w:r w:rsidR="000501F2">
        <w:rPr>
          <w:sz w:val="24"/>
          <w:szCs w:val="24"/>
        </w:rPr>
        <w:t xml:space="preserve">, Fisheries and Oceans Canada and </w:t>
      </w:r>
      <w:r w:rsidR="008018DA" w:rsidRPr="008018DA">
        <w:rPr>
          <w:sz w:val="24"/>
          <w:szCs w:val="24"/>
        </w:rPr>
        <w:t>Parks Canada.</w:t>
      </w:r>
    </w:p>
    <w:p w14:paraId="1EAC87DD" w14:textId="01ADDDAE" w:rsidR="00FF2E09" w:rsidRDefault="00FF2E09" w:rsidP="008478CC">
      <w:pPr>
        <w:pStyle w:val="Footer"/>
        <w:rPr>
          <w:sz w:val="24"/>
          <w:szCs w:val="24"/>
        </w:rPr>
      </w:pPr>
    </w:p>
    <w:p w14:paraId="061DFFBB" w14:textId="51251976" w:rsidR="00FF2E09" w:rsidRDefault="00FF2E09" w:rsidP="008478CC">
      <w:pPr>
        <w:pStyle w:val="Footer"/>
        <w:rPr>
          <w:sz w:val="24"/>
          <w:szCs w:val="24"/>
        </w:rPr>
      </w:pPr>
      <w:r>
        <w:rPr>
          <w:sz w:val="24"/>
          <w:szCs w:val="24"/>
        </w:rPr>
        <w:t>The B.C. EAO has a robust compliance and enforcement</w:t>
      </w:r>
      <w:r w:rsidR="006D2A2F">
        <w:rPr>
          <w:sz w:val="24"/>
          <w:szCs w:val="24"/>
        </w:rPr>
        <w:t xml:space="preserve"> program that carries</w:t>
      </w:r>
      <w:r w:rsidR="00F16504">
        <w:rPr>
          <w:sz w:val="24"/>
          <w:szCs w:val="24"/>
        </w:rPr>
        <w:t xml:space="preserve"> out ongoing inspections of </w:t>
      </w:r>
      <w:r w:rsidR="003D269C">
        <w:rPr>
          <w:sz w:val="24"/>
          <w:szCs w:val="24"/>
        </w:rPr>
        <w:t xml:space="preserve">major </w:t>
      </w:r>
      <w:r w:rsidR="00F16504">
        <w:rPr>
          <w:sz w:val="24"/>
          <w:szCs w:val="24"/>
        </w:rPr>
        <w:t>industrial projects to make sure they are following the</w:t>
      </w:r>
      <w:r w:rsidR="00F16504" w:rsidRPr="00F16504">
        <w:rPr>
          <w:sz w:val="24"/>
          <w:szCs w:val="24"/>
        </w:rPr>
        <w:t xml:space="preserve"> legally binding requirements </w:t>
      </w:r>
      <w:r w:rsidR="00F16504">
        <w:rPr>
          <w:sz w:val="24"/>
          <w:szCs w:val="24"/>
        </w:rPr>
        <w:t>of their environmental assessment certificate over</w:t>
      </w:r>
      <w:r w:rsidR="00F16504" w:rsidRPr="00F16504">
        <w:rPr>
          <w:sz w:val="24"/>
          <w:szCs w:val="24"/>
        </w:rPr>
        <w:t xml:space="preserve"> the </w:t>
      </w:r>
      <w:r w:rsidR="003D269C">
        <w:rPr>
          <w:sz w:val="24"/>
          <w:szCs w:val="24"/>
        </w:rPr>
        <w:t xml:space="preserve">entire </w:t>
      </w:r>
      <w:r w:rsidR="00F16504" w:rsidRPr="00F16504">
        <w:rPr>
          <w:sz w:val="24"/>
          <w:szCs w:val="24"/>
        </w:rPr>
        <w:t xml:space="preserve">life of </w:t>
      </w:r>
      <w:r w:rsidR="009B6EEB">
        <w:rPr>
          <w:sz w:val="24"/>
          <w:szCs w:val="24"/>
        </w:rPr>
        <w:t>a</w:t>
      </w:r>
      <w:r w:rsidR="00F16504" w:rsidRPr="00F16504">
        <w:rPr>
          <w:sz w:val="24"/>
          <w:szCs w:val="24"/>
        </w:rPr>
        <w:t xml:space="preserve"> project</w:t>
      </w:r>
      <w:r w:rsidR="00F16504">
        <w:rPr>
          <w:sz w:val="24"/>
          <w:szCs w:val="24"/>
        </w:rPr>
        <w:t>. P</w:t>
      </w:r>
      <w:r w:rsidR="00F16504" w:rsidRPr="00343626">
        <w:rPr>
          <w:sz w:val="24"/>
          <w:szCs w:val="24"/>
        </w:rPr>
        <w:t xml:space="preserve">rojects </w:t>
      </w:r>
      <w:r w:rsidR="00F16504">
        <w:rPr>
          <w:sz w:val="24"/>
          <w:szCs w:val="24"/>
        </w:rPr>
        <w:t>must be</w:t>
      </w:r>
      <w:r w:rsidR="00F16504" w:rsidRPr="00343626">
        <w:rPr>
          <w:sz w:val="24"/>
          <w:szCs w:val="24"/>
        </w:rPr>
        <w:t xml:space="preserve"> designed, built, operated and decommissioned in compliance </w:t>
      </w:r>
      <w:r w:rsidR="00F16504">
        <w:rPr>
          <w:sz w:val="24"/>
          <w:szCs w:val="24"/>
        </w:rPr>
        <w:t xml:space="preserve">with the conditions of the certificate, to </w:t>
      </w:r>
      <w:r w:rsidR="00F16504" w:rsidRPr="00F16504">
        <w:rPr>
          <w:sz w:val="24"/>
          <w:szCs w:val="24"/>
        </w:rPr>
        <w:t>help mitigate potential negative</w:t>
      </w:r>
      <w:r w:rsidR="009B6EEB">
        <w:rPr>
          <w:sz w:val="24"/>
          <w:szCs w:val="24"/>
        </w:rPr>
        <w:t xml:space="preserve"> effects of a project, including</w:t>
      </w:r>
      <w:r w:rsidR="00F16504" w:rsidRPr="00F16504">
        <w:rPr>
          <w:sz w:val="24"/>
          <w:szCs w:val="24"/>
        </w:rPr>
        <w:t xml:space="preserve"> environmental, social, cultural</w:t>
      </w:r>
      <w:r w:rsidR="009B6EEB">
        <w:rPr>
          <w:sz w:val="24"/>
          <w:szCs w:val="24"/>
        </w:rPr>
        <w:t xml:space="preserve">, Indigenous rights, </w:t>
      </w:r>
      <w:r w:rsidR="00F16504" w:rsidRPr="00F16504">
        <w:rPr>
          <w:sz w:val="24"/>
          <w:szCs w:val="24"/>
        </w:rPr>
        <w:t>health or economic effects</w:t>
      </w:r>
      <w:r w:rsidR="00F16504">
        <w:rPr>
          <w:sz w:val="24"/>
          <w:szCs w:val="24"/>
        </w:rPr>
        <w:t xml:space="preserve">. </w:t>
      </w:r>
    </w:p>
    <w:p w14:paraId="1377E411" w14:textId="77777777" w:rsidR="00FF2E09" w:rsidRDefault="00FF2E09" w:rsidP="008478CC">
      <w:pPr>
        <w:pStyle w:val="Footer"/>
        <w:rPr>
          <w:sz w:val="24"/>
          <w:szCs w:val="24"/>
        </w:rPr>
      </w:pPr>
    </w:p>
    <w:p w14:paraId="1234988A" w14:textId="77777777" w:rsidR="008018DA" w:rsidRDefault="008018DA" w:rsidP="008478CC">
      <w:pPr>
        <w:pStyle w:val="Footer"/>
        <w:rPr>
          <w:sz w:val="24"/>
          <w:szCs w:val="24"/>
        </w:rPr>
      </w:pPr>
    </w:p>
    <w:p w14:paraId="4922C281" w14:textId="7DA0D1FE" w:rsidR="008478CC" w:rsidRDefault="008478CC" w:rsidP="00D42AE1">
      <w:pPr>
        <w:pStyle w:val="Footer"/>
        <w:rPr>
          <w:sz w:val="24"/>
          <w:szCs w:val="24"/>
        </w:rPr>
      </w:pPr>
      <w:r w:rsidRPr="009F2226">
        <w:rPr>
          <w:b/>
          <w:sz w:val="28"/>
          <w:szCs w:val="28"/>
        </w:rPr>
        <w:t>Quotes</w:t>
      </w:r>
    </w:p>
    <w:p w14:paraId="08BB8B52" w14:textId="77777777" w:rsidR="00CB7137" w:rsidRDefault="00CB7137" w:rsidP="008478CC">
      <w:pPr>
        <w:pStyle w:val="Footer"/>
        <w:rPr>
          <w:b/>
          <w:bCs/>
          <w:sz w:val="24"/>
          <w:szCs w:val="24"/>
        </w:rPr>
      </w:pPr>
    </w:p>
    <w:p w14:paraId="56E48AB3" w14:textId="06792214" w:rsidR="00CB7137" w:rsidRPr="00CB7137" w:rsidRDefault="007A48B8" w:rsidP="00CB7137">
      <w:pPr>
        <w:pStyle w:val="Footer"/>
        <w:rPr>
          <w:sz w:val="24"/>
          <w:szCs w:val="24"/>
        </w:rPr>
      </w:pPr>
      <w:r>
        <w:rPr>
          <w:sz w:val="24"/>
          <w:szCs w:val="24"/>
        </w:rPr>
        <w:t>“</w:t>
      </w:r>
      <w:r w:rsidR="00CB7137">
        <w:rPr>
          <w:sz w:val="24"/>
          <w:szCs w:val="24"/>
        </w:rPr>
        <w:t>Opening the door to inspections with the BC provincial regulator is a</w:t>
      </w:r>
      <w:r w:rsidR="00EE5F4E">
        <w:rPr>
          <w:sz w:val="24"/>
          <w:szCs w:val="24"/>
        </w:rPr>
        <w:t xml:space="preserve">n important step forward </w:t>
      </w:r>
      <w:r w:rsidR="00CB7137">
        <w:rPr>
          <w:sz w:val="24"/>
          <w:szCs w:val="24"/>
        </w:rPr>
        <w:t>and the start of a special relationship</w:t>
      </w:r>
      <w:r w:rsidR="001C31ED">
        <w:rPr>
          <w:sz w:val="24"/>
          <w:szCs w:val="24"/>
        </w:rPr>
        <w:t xml:space="preserve"> between </w:t>
      </w:r>
      <w:r w:rsidR="009459F4">
        <w:rPr>
          <w:sz w:val="24"/>
          <w:szCs w:val="24"/>
        </w:rPr>
        <w:t xml:space="preserve">the </w:t>
      </w:r>
      <w:r w:rsidR="00ED1901">
        <w:rPr>
          <w:sz w:val="24"/>
          <w:szCs w:val="24"/>
        </w:rPr>
        <w:t>I</w:t>
      </w:r>
      <w:r w:rsidR="009459F4">
        <w:rPr>
          <w:sz w:val="24"/>
          <w:szCs w:val="24"/>
        </w:rPr>
        <w:t>ndigenous Advisory and Monitoring Committee</w:t>
      </w:r>
      <w:r w:rsidR="001C31ED">
        <w:rPr>
          <w:sz w:val="24"/>
          <w:szCs w:val="24"/>
        </w:rPr>
        <w:t xml:space="preserve"> and the B.C. EAO</w:t>
      </w:r>
      <w:r w:rsidR="00CB7137">
        <w:rPr>
          <w:sz w:val="24"/>
          <w:szCs w:val="24"/>
        </w:rPr>
        <w:t>.</w:t>
      </w:r>
      <w:r w:rsidR="008C2F16">
        <w:rPr>
          <w:sz w:val="24"/>
          <w:szCs w:val="24"/>
        </w:rPr>
        <w:t xml:space="preserve"> </w:t>
      </w:r>
      <w:r>
        <w:rPr>
          <w:sz w:val="24"/>
          <w:szCs w:val="24"/>
        </w:rPr>
        <w:t xml:space="preserve">Participating in inspections with the </w:t>
      </w:r>
      <w:r w:rsidR="008C2F16">
        <w:rPr>
          <w:sz w:val="24"/>
          <w:szCs w:val="24"/>
        </w:rPr>
        <w:t>B</w:t>
      </w:r>
      <w:r>
        <w:rPr>
          <w:sz w:val="24"/>
          <w:szCs w:val="24"/>
        </w:rPr>
        <w:t>.</w:t>
      </w:r>
      <w:r w:rsidR="008C2F16">
        <w:rPr>
          <w:sz w:val="24"/>
          <w:szCs w:val="24"/>
        </w:rPr>
        <w:t>C</w:t>
      </w:r>
      <w:r>
        <w:rPr>
          <w:sz w:val="24"/>
          <w:szCs w:val="24"/>
        </w:rPr>
        <w:t xml:space="preserve">. </w:t>
      </w:r>
      <w:r w:rsidR="008C2F16">
        <w:rPr>
          <w:sz w:val="24"/>
          <w:szCs w:val="24"/>
        </w:rPr>
        <w:t>EAO</w:t>
      </w:r>
      <w:r>
        <w:rPr>
          <w:sz w:val="24"/>
          <w:szCs w:val="24"/>
        </w:rPr>
        <w:t xml:space="preserve"> will allow our monitors to see the whole picture, which we will be able to relay back to our communities.</w:t>
      </w:r>
      <w:r w:rsidR="008C2F16">
        <w:rPr>
          <w:sz w:val="24"/>
          <w:szCs w:val="24"/>
        </w:rPr>
        <w:t xml:space="preserve"> </w:t>
      </w:r>
      <w:r w:rsidR="00CB7137">
        <w:rPr>
          <w:sz w:val="24"/>
          <w:szCs w:val="24"/>
        </w:rPr>
        <w:t xml:space="preserve">” </w:t>
      </w:r>
    </w:p>
    <w:p w14:paraId="134A19A7" w14:textId="5E59BE90" w:rsidR="008478CC" w:rsidRDefault="00CB7137" w:rsidP="00CB7137">
      <w:pPr>
        <w:pStyle w:val="Footer"/>
        <w:rPr>
          <w:b/>
          <w:bCs/>
          <w:sz w:val="24"/>
          <w:szCs w:val="24"/>
        </w:rPr>
      </w:pPr>
      <w:r w:rsidRPr="00CB7137">
        <w:rPr>
          <w:b/>
          <w:bCs/>
          <w:sz w:val="24"/>
          <w:szCs w:val="24"/>
        </w:rPr>
        <w:t>- Raymond Cardinal, Chair, Indigenous Monitoring Subcommittee</w:t>
      </w:r>
    </w:p>
    <w:p w14:paraId="33F08550" w14:textId="2D37103A" w:rsidR="00CB7137" w:rsidRDefault="00CB7137" w:rsidP="00CB7137">
      <w:pPr>
        <w:pStyle w:val="Footer"/>
        <w:rPr>
          <w:b/>
          <w:bCs/>
          <w:sz w:val="24"/>
          <w:szCs w:val="24"/>
        </w:rPr>
      </w:pPr>
    </w:p>
    <w:p w14:paraId="090DC018" w14:textId="472C17CD" w:rsidR="00A450E3" w:rsidRDefault="00A450E3" w:rsidP="009D5F16">
      <w:pPr>
        <w:pStyle w:val="Footer"/>
        <w:rPr>
          <w:b/>
          <w:sz w:val="24"/>
          <w:szCs w:val="24"/>
        </w:rPr>
      </w:pPr>
    </w:p>
    <w:p w14:paraId="2EA95B66" w14:textId="5EEAA43A" w:rsidR="009D5F16" w:rsidRPr="009731E8" w:rsidRDefault="009D5F16" w:rsidP="009D5F16">
      <w:pPr>
        <w:pStyle w:val="Footer"/>
        <w:rPr>
          <w:b/>
          <w:sz w:val="28"/>
          <w:szCs w:val="28"/>
        </w:rPr>
      </w:pPr>
      <w:r w:rsidRPr="009731E8">
        <w:rPr>
          <w:b/>
          <w:sz w:val="28"/>
          <w:szCs w:val="28"/>
        </w:rPr>
        <w:t xml:space="preserve">For </w:t>
      </w:r>
      <w:r w:rsidR="00174DAA">
        <w:rPr>
          <w:b/>
          <w:sz w:val="28"/>
          <w:szCs w:val="28"/>
        </w:rPr>
        <w:t>More</w:t>
      </w:r>
      <w:r w:rsidRPr="009731E8">
        <w:rPr>
          <w:b/>
          <w:sz w:val="28"/>
          <w:szCs w:val="28"/>
        </w:rPr>
        <w:t xml:space="preserve"> Information:</w:t>
      </w:r>
    </w:p>
    <w:p w14:paraId="3224333E" w14:textId="77777777" w:rsidR="009D5F16" w:rsidRPr="009731E8" w:rsidRDefault="0039404E" w:rsidP="009D5F16">
      <w:pPr>
        <w:spacing w:after="0" w:line="276" w:lineRule="auto"/>
        <w:rPr>
          <w:rFonts w:cstheme="minorHAnsi"/>
          <w:sz w:val="24"/>
          <w:szCs w:val="24"/>
        </w:rPr>
      </w:pPr>
      <w:hyperlink r:id="rId14" w:history="1">
        <w:r w:rsidR="009D5F16" w:rsidRPr="009731E8">
          <w:rPr>
            <w:rFonts w:cstheme="minorHAnsi"/>
            <w:color w:val="5F5F5F" w:themeColor="hyperlink"/>
            <w:sz w:val="24"/>
            <w:szCs w:val="24"/>
            <w:u w:val="single"/>
          </w:rPr>
          <w:t>www.iamc-tmx.com</w:t>
        </w:r>
      </w:hyperlink>
    </w:p>
    <w:p w14:paraId="31CEAD89" w14:textId="77777777" w:rsidR="009D5F16" w:rsidRPr="009731E8" w:rsidRDefault="0039404E" w:rsidP="009D5F16">
      <w:pPr>
        <w:spacing w:after="0" w:line="276" w:lineRule="auto"/>
        <w:rPr>
          <w:rFonts w:cstheme="minorHAnsi"/>
          <w:sz w:val="24"/>
          <w:szCs w:val="24"/>
        </w:rPr>
      </w:pPr>
      <w:hyperlink r:id="rId15" w:history="1">
        <w:r w:rsidR="009D5F16" w:rsidRPr="009731E8">
          <w:rPr>
            <w:rFonts w:cstheme="minorHAnsi"/>
            <w:color w:val="5F5F5F" w:themeColor="hyperlink"/>
            <w:sz w:val="24"/>
            <w:szCs w:val="24"/>
            <w:u w:val="single"/>
          </w:rPr>
          <w:t>www.facebook.com/iamc.tmx</w:t>
        </w:r>
      </w:hyperlink>
    </w:p>
    <w:p w14:paraId="108DB917" w14:textId="480B3912" w:rsidR="008478CC" w:rsidRDefault="0039404E" w:rsidP="009D5F16">
      <w:pPr>
        <w:pStyle w:val="Footer"/>
        <w:rPr>
          <w:rStyle w:val="Hyperlink"/>
          <w:sz w:val="24"/>
          <w:szCs w:val="24"/>
        </w:rPr>
      </w:pPr>
      <w:hyperlink r:id="rId16" w:history="1">
        <w:r w:rsidR="005D787E" w:rsidRPr="005D787E">
          <w:rPr>
            <w:rStyle w:val="Hyperlink"/>
            <w:sz w:val="24"/>
            <w:szCs w:val="24"/>
          </w:rPr>
          <w:t>www.twitter.com/iamc_tmx/</w:t>
        </w:r>
      </w:hyperlink>
    </w:p>
    <w:p w14:paraId="494488C0" w14:textId="77777777" w:rsidR="00745C59" w:rsidRPr="00745C59" w:rsidRDefault="00745C59" w:rsidP="009B44DA">
      <w:pPr>
        <w:autoSpaceDE w:val="0"/>
        <w:autoSpaceDN w:val="0"/>
        <w:adjustRightInd w:val="0"/>
        <w:spacing w:after="0" w:line="240" w:lineRule="auto"/>
        <w:rPr>
          <w:rFonts w:cstheme="minorHAnsi"/>
          <w:color w:val="215E9F"/>
          <w:sz w:val="24"/>
          <w:szCs w:val="24"/>
        </w:rPr>
      </w:pPr>
      <w:r>
        <w:rPr>
          <w:rFonts w:cstheme="minorHAnsi"/>
          <w:color w:val="215E9F"/>
          <w:sz w:val="24"/>
          <w:szCs w:val="24"/>
        </w:rPr>
        <w:fldChar w:fldCharType="begin"/>
      </w:r>
      <w:r>
        <w:rPr>
          <w:rFonts w:cstheme="minorHAnsi"/>
          <w:color w:val="215E9F"/>
          <w:sz w:val="24"/>
          <w:szCs w:val="24"/>
        </w:rPr>
        <w:instrText xml:space="preserve"> HYPERLINK "http://</w:instrText>
      </w:r>
      <w:r w:rsidRPr="00745C59">
        <w:rPr>
          <w:rFonts w:cstheme="minorHAnsi"/>
          <w:color w:val="215E9F"/>
          <w:sz w:val="24"/>
          <w:szCs w:val="24"/>
        </w:rPr>
        <w:instrText>www.linkedin.com/company/indigenous-advisory-and-monitoring-committee-for-the-trans-</w:instrText>
      </w:r>
    </w:p>
    <w:p w14:paraId="653F015E" w14:textId="77777777" w:rsidR="00745C59" w:rsidRPr="00BE1441" w:rsidRDefault="00745C59" w:rsidP="009B44DA">
      <w:pPr>
        <w:autoSpaceDE w:val="0"/>
        <w:autoSpaceDN w:val="0"/>
        <w:adjustRightInd w:val="0"/>
        <w:spacing w:after="0" w:line="240" w:lineRule="auto"/>
        <w:rPr>
          <w:rStyle w:val="Hyperlink"/>
          <w:rFonts w:cstheme="minorHAnsi"/>
          <w:sz w:val="24"/>
          <w:szCs w:val="24"/>
        </w:rPr>
      </w:pPr>
      <w:r w:rsidRPr="00745C59">
        <w:rPr>
          <w:rFonts w:cstheme="minorHAnsi"/>
          <w:color w:val="215E9F"/>
          <w:sz w:val="24"/>
          <w:szCs w:val="24"/>
        </w:rPr>
        <w:instrText>mountain-expansion-and-existing-pipeline</w:instrText>
      </w:r>
      <w:r>
        <w:rPr>
          <w:rFonts w:cstheme="minorHAnsi"/>
          <w:color w:val="215E9F"/>
          <w:sz w:val="24"/>
          <w:szCs w:val="24"/>
        </w:rPr>
        <w:instrText xml:space="preserve">" </w:instrText>
      </w:r>
      <w:r>
        <w:rPr>
          <w:rFonts w:cstheme="minorHAnsi"/>
          <w:color w:val="215E9F"/>
          <w:sz w:val="24"/>
          <w:szCs w:val="24"/>
        </w:rPr>
        <w:fldChar w:fldCharType="separate"/>
      </w:r>
      <w:r w:rsidRPr="00BE1441">
        <w:rPr>
          <w:rStyle w:val="Hyperlink"/>
          <w:rFonts w:cstheme="minorHAnsi"/>
          <w:sz w:val="24"/>
          <w:szCs w:val="24"/>
        </w:rPr>
        <w:t>www.linkedin.com/company/indigenous-advisory-and-monitoring-committee-for-the-trans-</w:t>
      </w:r>
    </w:p>
    <w:p w14:paraId="3993A82F" w14:textId="1A2AD9E7" w:rsidR="009B44DA" w:rsidRDefault="00745C59" w:rsidP="009B44DA">
      <w:pPr>
        <w:pStyle w:val="Footer"/>
        <w:rPr>
          <w:rFonts w:cstheme="minorHAnsi"/>
          <w:color w:val="215E9F"/>
          <w:sz w:val="24"/>
          <w:szCs w:val="24"/>
        </w:rPr>
      </w:pPr>
      <w:r w:rsidRPr="00BE1441">
        <w:rPr>
          <w:rStyle w:val="Hyperlink"/>
          <w:rFonts w:cstheme="minorHAnsi"/>
          <w:sz w:val="24"/>
          <w:szCs w:val="24"/>
        </w:rPr>
        <w:t>mountain-expansion-and-existing-pipeline</w:t>
      </w:r>
      <w:r>
        <w:rPr>
          <w:rFonts w:cstheme="minorHAnsi"/>
          <w:color w:val="215E9F"/>
          <w:sz w:val="24"/>
          <w:szCs w:val="24"/>
        </w:rPr>
        <w:fldChar w:fldCharType="end"/>
      </w:r>
    </w:p>
    <w:p w14:paraId="78F64543" w14:textId="0C2EC67D" w:rsidR="006D2A2F" w:rsidRDefault="006D2A2F" w:rsidP="009B44DA">
      <w:pPr>
        <w:pStyle w:val="Footer"/>
        <w:rPr>
          <w:rStyle w:val="Hyperlink"/>
          <w:rFonts w:cstheme="minorHAnsi"/>
          <w:sz w:val="24"/>
          <w:szCs w:val="24"/>
        </w:rPr>
      </w:pPr>
    </w:p>
    <w:p w14:paraId="1D6823A0" w14:textId="77777777" w:rsidR="00E476DD" w:rsidRDefault="0039404E" w:rsidP="009B44DA">
      <w:pPr>
        <w:pStyle w:val="Footer"/>
        <w:rPr>
          <w:rStyle w:val="Hyperlink"/>
          <w:rFonts w:cstheme="minorHAnsi"/>
          <w:sz w:val="24"/>
          <w:szCs w:val="24"/>
        </w:rPr>
      </w:pPr>
      <w:hyperlink r:id="rId17" w:history="1">
        <w:r w:rsidR="00E476DD" w:rsidRPr="00E42A13">
          <w:rPr>
            <w:rStyle w:val="Hyperlink"/>
            <w:rFonts w:cstheme="minorHAnsi"/>
            <w:sz w:val="24"/>
            <w:szCs w:val="24"/>
          </w:rPr>
          <w:t>https://projects.eao.gov.bc.ca/p/5885121eaaecd9001b82b274/project-details</w:t>
        </w:r>
      </w:hyperlink>
      <w:r w:rsidR="00E476DD">
        <w:rPr>
          <w:rStyle w:val="Hyperlink"/>
          <w:rFonts w:cstheme="minorHAnsi"/>
          <w:sz w:val="24"/>
          <w:szCs w:val="24"/>
        </w:rPr>
        <w:t xml:space="preserve"> </w:t>
      </w:r>
    </w:p>
    <w:p w14:paraId="798150D2" w14:textId="57E34172" w:rsidR="006D2A2F" w:rsidRPr="009B44DA" w:rsidRDefault="00E476DD" w:rsidP="009B44DA">
      <w:pPr>
        <w:pStyle w:val="Footer"/>
        <w:rPr>
          <w:rStyle w:val="Hyperlink"/>
          <w:rFonts w:cstheme="minorHAnsi"/>
          <w:sz w:val="24"/>
          <w:szCs w:val="24"/>
        </w:rPr>
      </w:pPr>
      <w:r w:rsidRPr="00E476DD">
        <w:rPr>
          <w:rStyle w:val="Hyperlink"/>
          <w:rFonts w:cstheme="minorHAnsi"/>
          <w:sz w:val="24"/>
          <w:szCs w:val="24"/>
        </w:rPr>
        <w:t>https://www2.gov.bc.ca/gov/content/environment/natural-resource-stewardship/environmental-assessments/compliance-and-enforcement</w:t>
      </w:r>
    </w:p>
    <w:p w14:paraId="2E62266D" w14:textId="77777777" w:rsidR="009B44DA" w:rsidRDefault="009B44DA" w:rsidP="008478CC">
      <w:pPr>
        <w:pStyle w:val="Footer"/>
        <w:rPr>
          <w:b/>
          <w:sz w:val="28"/>
          <w:szCs w:val="28"/>
        </w:rPr>
      </w:pPr>
    </w:p>
    <w:p w14:paraId="2802719C" w14:textId="03590654" w:rsidR="008478CC" w:rsidRPr="009731E8" w:rsidRDefault="008478CC" w:rsidP="008478CC">
      <w:pPr>
        <w:pStyle w:val="Footer"/>
        <w:rPr>
          <w:b/>
          <w:sz w:val="28"/>
          <w:szCs w:val="28"/>
        </w:rPr>
      </w:pPr>
      <w:r w:rsidRPr="009731E8">
        <w:rPr>
          <w:b/>
          <w:sz w:val="28"/>
          <w:szCs w:val="28"/>
        </w:rPr>
        <w:t xml:space="preserve">Contact: </w:t>
      </w:r>
    </w:p>
    <w:p w14:paraId="00CD47BD" w14:textId="7C738C30" w:rsidR="008478CC" w:rsidRPr="00424A2A" w:rsidRDefault="001F6ED0" w:rsidP="008478CC">
      <w:pPr>
        <w:pStyle w:val="Footer"/>
        <w:rPr>
          <w:sz w:val="24"/>
          <w:szCs w:val="24"/>
        </w:rPr>
      </w:pPr>
      <w:r>
        <w:rPr>
          <w:sz w:val="24"/>
          <w:szCs w:val="24"/>
        </w:rPr>
        <w:t>Eric Burpee</w:t>
      </w:r>
      <w:r w:rsidR="008478CC">
        <w:rPr>
          <w:sz w:val="24"/>
          <w:szCs w:val="24"/>
        </w:rPr>
        <w:t xml:space="preserve"> </w:t>
      </w:r>
    </w:p>
    <w:p w14:paraId="5E45DDDF" w14:textId="77777777" w:rsidR="008478CC" w:rsidRPr="00623FDA" w:rsidRDefault="008478CC" w:rsidP="008478CC">
      <w:pPr>
        <w:pStyle w:val="Footer"/>
        <w:rPr>
          <w:sz w:val="24"/>
          <w:szCs w:val="24"/>
        </w:rPr>
      </w:pPr>
      <w:r w:rsidRPr="00623FDA">
        <w:rPr>
          <w:sz w:val="24"/>
          <w:szCs w:val="24"/>
        </w:rPr>
        <w:t>IAMC-TMX Communications</w:t>
      </w:r>
    </w:p>
    <w:p w14:paraId="395DA767" w14:textId="34EA409E" w:rsidR="008478CC" w:rsidRPr="00623FDA" w:rsidRDefault="008478CC" w:rsidP="008478CC">
      <w:pPr>
        <w:pStyle w:val="Footer"/>
        <w:rPr>
          <w:sz w:val="24"/>
          <w:szCs w:val="24"/>
        </w:rPr>
      </w:pPr>
      <w:r w:rsidRPr="00623FDA">
        <w:rPr>
          <w:sz w:val="24"/>
          <w:szCs w:val="24"/>
        </w:rPr>
        <w:t>6</w:t>
      </w:r>
      <w:r w:rsidR="001F6ED0">
        <w:rPr>
          <w:sz w:val="24"/>
          <w:szCs w:val="24"/>
        </w:rPr>
        <w:t>13-894-7650</w:t>
      </w:r>
    </w:p>
    <w:p w14:paraId="3C58CB57" w14:textId="58318145" w:rsidR="001F6ED0" w:rsidRDefault="008478CC" w:rsidP="00424A2A">
      <w:pPr>
        <w:pStyle w:val="Footer"/>
        <w:rPr>
          <w:sz w:val="24"/>
          <w:szCs w:val="24"/>
        </w:rPr>
      </w:pPr>
      <w:r w:rsidRPr="00623FDA">
        <w:rPr>
          <w:sz w:val="24"/>
          <w:szCs w:val="24"/>
        </w:rPr>
        <w:t xml:space="preserve">Email: </w:t>
      </w:r>
      <w:hyperlink r:id="rId18" w:history="1">
        <w:r w:rsidR="001F6ED0" w:rsidRPr="00CE1FD4">
          <w:rPr>
            <w:rStyle w:val="Hyperlink"/>
            <w:sz w:val="24"/>
            <w:szCs w:val="24"/>
          </w:rPr>
          <w:t>eric.burpee@nrcan-rncan.gc.ca</w:t>
        </w:r>
      </w:hyperlink>
    </w:p>
    <w:p w14:paraId="2E230315" w14:textId="5613455C" w:rsidR="003B6F11" w:rsidRPr="009731E8" w:rsidRDefault="008478CC" w:rsidP="00424A2A">
      <w:pPr>
        <w:pStyle w:val="Footer"/>
        <w:rPr>
          <w:sz w:val="24"/>
          <w:szCs w:val="24"/>
        </w:rPr>
      </w:pPr>
      <w:r w:rsidRPr="00424A2A">
        <w:rPr>
          <w:sz w:val="24"/>
          <w:szCs w:val="24"/>
        </w:rPr>
        <w:t xml:space="preserve"> </w:t>
      </w:r>
    </w:p>
    <w:sectPr w:rsidR="003B6F11" w:rsidRPr="009731E8" w:rsidSect="00936CBC">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D5367" w14:textId="77777777" w:rsidR="0039404E" w:rsidRDefault="0039404E" w:rsidP="00A85B17">
      <w:pPr>
        <w:spacing w:after="0" w:line="240" w:lineRule="auto"/>
      </w:pPr>
      <w:r>
        <w:separator/>
      </w:r>
    </w:p>
  </w:endnote>
  <w:endnote w:type="continuationSeparator" w:id="0">
    <w:p w14:paraId="78D7F5CB" w14:textId="77777777" w:rsidR="0039404E" w:rsidRDefault="0039404E" w:rsidP="00A8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E8003" w14:textId="77777777" w:rsidR="003123AD" w:rsidRDefault="003123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B195F4" w14:textId="77777777" w:rsidR="003123AD" w:rsidRDefault="00312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E47CD" w14:textId="77777777" w:rsidR="003123AD" w:rsidRDefault="003123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86580" w14:textId="77777777" w:rsidR="0039404E" w:rsidRDefault="0039404E" w:rsidP="00A85B17">
      <w:pPr>
        <w:spacing w:after="0" w:line="240" w:lineRule="auto"/>
      </w:pPr>
      <w:r>
        <w:separator/>
      </w:r>
    </w:p>
  </w:footnote>
  <w:footnote w:type="continuationSeparator" w:id="0">
    <w:p w14:paraId="1E796549" w14:textId="77777777" w:rsidR="0039404E" w:rsidRDefault="0039404E" w:rsidP="00A8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5AB35D" w14:textId="77777777" w:rsidR="003123AD" w:rsidRDefault="003123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7ED55" w14:textId="25BB6F75" w:rsidR="00A85B17" w:rsidRDefault="0039404E" w:rsidP="00A85B17">
    <w:pPr>
      <w:pStyle w:val="Header"/>
      <w:jc w:val="center"/>
    </w:pPr>
    <w:sdt>
      <w:sdtPr>
        <w:id w:val="168069821"/>
        <w:docPartObj>
          <w:docPartGallery w:val="Watermarks"/>
          <w:docPartUnique/>
        </w:docPartObj>
      </w:sdtPr>
      <w:sdtEndPr/>
      <w:sdtContent>
        <w:r>
          <w:rPr>
            <w:noProof/>
            <w:lang w:val="en-US"/>
          </w:rPr>
          <w:pict w14:anchorId="432575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177.3pt;height:106.4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85B17">
      <w:rPr>
        <w:noProof/>
        <w:lang w:eastAsia="en-CA"/>
      </w:rPr>
      <w:drawing>
        <wp:inline distT="0" distB="0" distL="0" distR="0" wp14:anchorId="73768E03" wp14:editId="2632F810">
          <wp:extent cx="2181496" cy="66458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MC-TMAX_logo-tag-l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8580" cy="678926"/>
                  </a:xfrm>
                  <a:prstGeom prst="rect">
                    <a:avLst/>
                  </a:prstGeom>
                </pic:spPr>
              </pic:pic>
            </a:graphicData>
          </a:graphic>
        </wp:inline>
      </w:drawing>
    </w:r>
  </w:p>
  <w:p w14:paraId="72A8C1BC" w14:textId="77777777" w:rsidR="00A85B17" w:rsidRDefault="00A85B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6C6B54" w14:textId="77777777" w:rsidR="003123AD" w:rsidRDefault="003123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2AE"/>
    <w:multiLevelType w:val="hybridMultilevel"/>
    <w:tmpl w:val="6F06D2FE"/>
    <w:lvl w:ilvl="0" w:tplc="FD1CC74C">
      <w:start w:val="1"/>
      <w:numFmt w:val="bullet"/>
      <w:lvlText w:val=""/>
      <w:lvlJc w:val="left"/>
      <w:pPr>
        <w:ind w:left="720" w:hanging="360"/>
      </w:pPr>
      <w:rPr>
        <w:rFonts w:ascii="Symbol" w:hAnsi="Symbol" w:hint="default"/>
        <w:color w:val="000000"/>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A5461AF"/>
    <w:multiLevelType w:val="hybridMultilevel"/>
    <w:tmpl w:val="748CA9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07344D3"/>
    <w:multiLevelType w:val="hybridMultilevel"/>
    <w:tmpl w:val="4C9214E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30D158F"/>
    <w:multiLevelType w:val="hybridMultilevel"/>
    <w:tmpl w:val="A79821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625351D"/>
    <w:multiLevelType w:val="hybridMultilevel"/>
    <w:tmpl w:val="F23CA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11CE9"/>
    <w:multiLevelType w:val="hybridMultilevel"/>
    <w:tmpl w:val="674E78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4FA4584"/>
    <w:multiLevelType w:val="hybridMultilevel"/>
    <w:tmpl w:val="DA92BF8C"/>
    <w:lvl w:ilvl="0" w:tplc="DD3E228C">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73A22D1"/>
    <w:multiLevelType w:val="hybridMultilevel"/>
    <w:tmpl w:val="CCA0A9C4"/>
    <w:lvl w:ilvl="0" w:tplc="564C20B4">
      <w:start w:val="1"/>
      <w:numFmt w:val="bullet"/>
      <w:lvlText w:val="•"/>
      <w:lvlJc w:val="left"/>
      <w:pPr>
        <w:tabs>
          <w:tab w:val="num" w:pos="720"/>
        </w:tabs>
        <w:ind w:left="720" w:hanging="360"/>
      </w:pPr>
      <w:rPr>
        <w:rFonts w:ascii="Arial" w:hAnsi="Arial" w:hint="default"/>
      </w:rPr>
    </w:lvl>
    <w:lvl w:ilvl="1" w:tplc="091AA130">
      <w:start w:val="174"/>
      <w:numFmt w:val="bullet"/>
      <w:lvlText w:val=""/>
      <w:lvlJc w:val="left"/>
      <w:pPr>
        <w:tabs>
          <w:tab w:val="num" w:pos="1440"/>
        </w:tabs>
        <w:ind w:left="1440" w:hanging="360"/>
      </w:pPr>
      <w:rPr>
        <w:rFonts w:ascii="Wingdings" w:hAnsi="Wingdings" w:hint="default"/>
      </w:rPr>
    </w:lvl>
    <w:lvl w:ilvl="2" w:tplc="21785D42" w:tentative="1">
      <w:start w:val="1"/>
      <w:numFmt w:val="bullet"/>
      <w:lvlText w:val="•"/>
      <w:lvlJc w:val="left"/>
      <w:pPr>
        <w:tabs>
          <w:tab w:val="num" w:pos="2160"/>
        </w:tabs>
        <w:ind w:left="2160" w:hanging="360"/>
      </w:pPr>
      <w:rPr>
        <w:rFonts w:ascii="Arial" w:hAnsi="Arial" w:hint="default"/>
      </w:rPr>
    </w:lvl>
    <w:lvl w:ilvl="3" w:tplc="01FCA23E" w:tentative="1">
      <w:start w:val="1"/>
      <w:numFmt w:val="bullet"/>
      <w:lvlText w:val="•"/>
      <w:lvlJc w:val="left"/>
      <w:pPr>
        <w:tabs>
          <w:tab w:val="num" w:pos="2880"/>
        </w:tabs>
        <w:ind w:left="2880" w:hanging="360"/>
      </w:pPr>
      <w:rPr>
        <w:rFonts w:ascii="Arial" w:hAnsi="Arial" w:hint="default"/>
      </w:rPr>
    </w:lvl>
    <w:lvl w:ilvl="4" w:tplc="CDAE1266" w:tentative="1">
      <w:start w:val="1"/>
      <w:numFmt w:val="bullet"/>
      <w:lvlText w:val="•"/>
      <w:lvlJc w:val="left"/>
      <w:pPr>
        <w:tabs>
          <w:tab w:val="num" w:pos="3600"/>
        </w:tabs>
        <w:ind w:left="3600" w:hanging="360"/>
      </w:pPr>
      <w:rPr>
        <w:rFonts w:ascii="Arial" w:hAnsi="Arial" w:hint="default"/>
      </w:rPr>
    </w:lvl>
    <w:lvl w:ilvl="5" w:tplc="2F5C5B6E" w:tentative="1">
      <w:start w:val="1"/>
      <w:numFmt w:val="bullet"/>
      <w:lvlText w:val="•"/>
      <w:lvlJc w:val="left"/>
      <w:pPr>
        <w:tabs>
          <w:tab w:val="num" w:pos="4320"/>
        </w:tabs>
        <w:ind w:left="4320" w:hanging="360"/>
      </w:pPr>
      <w:rPr>
        <w:rFonts w:ascii="Arial" w:hAnsi="Arial" w:hint="default"/>
      </w:rPr>
    </w:lvl>
    <w:lvl w:ilvl="6" w:tplc="2910A05E" w:tentative="1">
      <w:start w:val="1"/>
      <w:numFmt w:val="bullet"/>
      <w:lvlText w:val="•"/>
      <w:lvlJc w:val="left"/>
      <w:pPr>
        <w:tabs>
          <w:tab w:val="num" w:pos="5040"/>
        </w:tabs>
        <w:ind w:left="5040" w:hanging="360"/>
      </w:pPr>
      <w:rPr>
        <w:rFonts w:ascii="Arial" w:hAnsi="Arial" w:hint="default"/>
      </w:rPr>
    </w:lvl>
    <w:lvl w:ilvl="7" w:tplc="A260DF60" w:tentative="1">
      <w:start w:val="1"/>
      <w:numFmt w:val="bullet"/>
      <w:lvlText w:val="•"/>
      <w:lvlJc w:val="left"/>
      <w:pPr>
        <w:tabs>
          <w:tab w:val="num" w:pos="5760"/>
        </w:tabs>
        <w:ind w:left="5760" w:hanging="360"/>
      </w:pPr>
      <w:rPr>
        <w:rFonts w:ascii="Arial" w:hAnsi="Arial" w:hint="default"/>
      </w:rPr>
    </w:lvl>
    <w:lvl w:ilvl="8" w:tplc="0D6C44C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EB28D0"/>
    <w:multiLevelType w:val="hybridMultilevel"/>
    <w:tmpl w:val="B05C69DA"/>
    <w:lvl w:ilvl="0" w:tplc="E20A4EDC">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BBD11E3"/>
    <w:multiLevelType w:val="hybridMultilevel"/>
    <w:tmpl w:val="B936D5D8"/>
    <w:lvl w:ilvl="0" w:tplc="AA760C9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E4109F7"/>
    <w:multiLevelType w:val="hybridMultilevel"/>
    <w:tmpl w:val="A9A83744"/>
    <w:lvl w:ilvl="0" w:tplc="564C20B4">
      <w:start w:val="1"/>
      <w:numFmt w:val="bullet"/>
      <w:lvlText w:val="•"/>
      <w:lvlJc w:val="left"/>
      <w:pPr>
        <w:tabs>
          <w:tab w:val="num" w:pos="720"/>
        </w:tabs>
        <w:ind w:left="720" w:hanging="360"/>
      </w:pPr>
      <w:rPr>
        <w:rFonts w:ascii="Arial" w:hAnsi="Arial" w:hint="default"/>
      </w:rPr>
    </w:lvl>
    <w:lvl w:ilvl="1" w:tplc="10090001">
      <w:start w:val="1"/>
      <w:numFmt w:val="bullet"/>
      <w:lvlText w:val=""/>
      <w:lvlJc w:val="left"/>
      <w:pPr>
        <w:tabs>
          <w:tab w:val="num" w:pos="1440"/>
        </w:tabs>
        <w:ind w:left="1440" w:hanging="360"/>
      </w:pPr>
      <w:rPr>
        <w:rFonts w:ascii="Symbol" w:hAnsi="Symbol" w:hint="default"/>
      </w:rPr>
    </w:lvl>
    <w:lvl w:ilvl="2" w:tplc="21785D42" w:tentative="1">
      <w:start w:val="1"/>
      <w:numFmt w:val="bullet"/>
      <w:lvlText w:val="•"/>
      <w:lvlJc w:val="left"/>
      <w:pPr>
        <w:tabs>
          <w:tab w:val="num" w:pos="2160"/>
        </w:tabs>
        <w:ind w:left="2160" w:hanging="360"/>
      </w:pPr>
      <w:rPr>
        <w:rFonts w:ascii="Arial" w:hAnsi="Arial" w:hint="default"/>
      </w:rPr>
    </w:lvl>
    <w:lvl w:ilvl="3" w:tplc="01FCA23E" w:tentative="1">
      <w:start w:val="1"/>
      <w:numFmt w:val="bullet"/>
      <w:lvlText w:val="•"/>
      <w:lvlJc w:val="left"/>
      <w:pPr>
        <w:tabs>
          <w:tab w:val="num" w:pos="2880"/>
        </w:tabs>
        <w:ind w:left="2880" w:hanging="360"/>
      </w:pPr>
      <w:rPr>
        <w:rFonts w:ascii="Arial" w:hAnsi="Arial" w:hint="default"/>
      </w:rPr>
    </w:lvl>
    <w:lvl w:ilvl="4" w:tplc="CDAE1266" w:tentative="1">
      <w:start w:val="1"/>
      <w:numFmt w:val="bullet"/>
      <w:lvlText w:val="•"/>
      <w:lvlJc w:val="left"/>
      <w:pPr>
        <w:tabs>
          <w:tab w:val="num" w:pos="3600"/>
        </w:tabs>
        <w:ind w:left="3600" w:hanging="360"/>
      </w:pPr>
      <w:rPr>
        <w:rFonts w:ascii="Arial" w:hAnsi="Arial" w:hint="default"/>
      </w:rPr>
    </w:lvl>
    <w:lvl w:ilvl="5" w:tplc="2F5C5B6E" w:tentative="1">
      <w:start w:val="1"/>
      <w:numFmt w:val="bullet"/>
      <w:lvlText w:val="•"/>
      <w:lvlJc w:val="left"/>
      <w:pPr>
        <w:tabs>
          <w:tab w:val="num" w:pos="4320"/>
        </w:tabs>
        <w:ind w:left="4320" w:hanging="360"/>
      </w:pPr>
      <w:rPr>
        <w:rFonts w:ascii="Arial" w:hAnsi="Arial" w:hint="default"/>
      </w:rPr>
    </w:lvl>
    <w:lvl w:ilvl="6" w:tplc="2910A05E" w:tentative="1">
      <w:start w:val="1"/>
      <w:numFmt w:val="bullet"/>
      <w:lvlText w:val="•"/>
      <w:lvlJc w:val="left"/>
      <w:pPr>
        <w:tabs>
          <w:tab w:val="num" w:pos="5040"/>
        </w:tabs>
        <w:ind w:left="5040" w:hanging="360"/>
      </w:pPr>
      <w:rPr>
        <w:rFonts w:ascii="Arial" w:hAnsi="Arial" w:hint="default"/>
      </w:rPr>
    </w:lvl>
    <w:lvl w:ilvl="7" w:tplc="A260DF60" w:tentative="1">
      <w:start w:val="1"/>
      <w:numFmt w:val="bullet"/>
      <w:lvlText w:val="•"/>
      <w:lvlJc w:val="left"/>
      <w:pPr>
        <w:tabs>
          <w:tab w:val="num" w:pos="5760"/>
        </w:tabs>
        <w:ind w:left="5760" w:hanging="360"/>
      </w:pPr>
      <w:rPr>
        <w:rFonts w:ascii="Arial" w:hAnsi="Arial" w:hint="default"/>
      </w:rPr>
    </w:lvl>
    <w:lvl w:ilvl="8" w:tplc="0D6C44C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FD35461"/>
    <w:multiLevelType w:val="hybridMultilevel"/>
    <w:tmpl w:val="9E50F9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Times New Roman"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Times New Roman"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Times New Roman" w:hint="default"/>
      </w:rPr>
    </w:lvl>
    <w:lvl w:ilvl="8" w:tplc="10090005">
      <w:start w:val="1"/>
      <w:numFmt w:val="bullet"/>
      <w:lvlText w:val=""/>
      <w:lvlJc w:val="left"/>
      <w:pPr>
        <w:ind w:left="6120" w:hanging="360"/>
      </w:pPr>
      <w:rPr>
        <w:rFonts w:ascii="Wingdings" w:hAnsi="Wingdings" w:hint="default"/>
      </w:rPr>
    </w:lvl>
  </w:abstractNum>
  <w:abstractNum w:abstractNumId="12" w15:restartNumberingAfterBreak="0">
    <w:nsid w:val="45150C32"/>
    <w:multiLevelType w:val="hybridMultilevel"/>
    <w:tmpl w:val="2D8479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83257C1"/>
    <w:multiLevelType w:val="hybridMultilevel"/>
    <w:tmpl w:val="B90A66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A793C3E"/>
    <w:multiLevelType w:val="hybridMultilevel"/>
    <w:tmpl w:val="C208600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9A2B7F"/>
    <w:multiLevelType w:val="hybridMultilevel"/>
    <w:tmpl w:val="B4A6BD80"/>
    <w:lvl w:ilvl="0" w:tplc="564C20B4">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21785D42" w:tentative="1">
      <w:start w:val="1"/>
      <w:numFmt w:val="bullet"/>
      <w:lvlText w:val="•"/>
      <w:lvlJc w:val="left"/>
      <w:pPr>
        <w:tabs>
          <w:tab w:val="num" w:pos="2160"/>
        </w:tabs>
        <w:ind w:left="2160" w:hanging="360"/>
      </w:pPr>
      <w:rPr>
        <w:rFonts w:ascii="Arial" w:hAnsi="Arial" w:hint="default"/>
      </w:rPr>
    </w:lvl>
    <w:lvl w:ilvl="3" w:tplc="01FCA23E" w:tentative="1">
      <w:start w:val="1"/>
      <w:numFmt w:val="bullet"/>
      <w:lvlText w:val="•"/>
      <w:lvlJc w:val="left"/>
      <w:pPr>
        <w:tabs>
          <w:tab w:val="num" w:pos="2880"/>
        </w:tabs>
        <w:ind w:left="2880" w:hanging="360"/>
      </w:pPr>
      <w:rPr>
        <w:rFonts w:ascii="Arial" w:hAnsi="Arial" w:hint="default"/>
      </w:rPr>
    </w:lvl>
    <w:lvl w:ilvl="4" w:tplc="CDAE1266" w:tentative="1">
      <w:start w:val="1"/>
      <w:numFmt w:val="bullet"/>
      <w:lvlText w:val="•"/>
      <w:lvlJc w:val="left"/>
      <w:pPr>
        <w:tabs>
          <w:tab w:val="num" w:pos="3600"/>
        </w:tabs>
        <w:ind w:left="3600" w:hanging="360"/>
      </w:pPr>
      <w:rPr>
        <w:rFonts w:ascii="Arial" w:hAnsi="Arial" w:hint="default"/>
      </w:rPr>
    </w:lvl>
    <w:lvl w:ilvl="5" w:tplc="2F5C5B6E" w:tentative="1">
      <w:start w:val="1"/>
      <w:numFmt w:val="bullet"/>
      <w:lvlText w:val="•"/>
      <w:lvlJc w:val="left"/>
      <w:pPr>
        <w:tabs>
          <w:tab w:val="num" w:pos="4320"/>
        </w:tabs>
        <w:ind w:left="4320" w:hanging="360"/>
      </w:pPr>
      <w:rPr>
        <w:rFonts w:ascii="Arial" w:hAnsi="Arial" w:hint="default"/>
      </w:rPr>
    </w:lvl>
    <w:lvl w:ilvl="6" w:tplc="2910A05E" w:tentative="1">
      <w:start w:val="1"/>
      <w:numFmt w:val="bullet"/>
      <w:lvlText w:val="•"/>
      <w:lvlJc w:val="left"/>
      <w:pPr>
        <w:tabs>
          <w:tab w:val="num" w:pos="5040"/>
        </w:tabs>
        <w:ind w:left="5040" w:hanging="360"/>
      </w:pPr>
      <w:rPr>
        <w:rFonts w:ascii="Arial" w:hAnsi="Arial" w:hint="default"/>
      </w:rPr>
    </w:lvl>
    <w:lvl w:ilvl="7" w:tplc="A260DF60" w:tentative="1">
      <w:start w:val="1"/>
      <w:numFmt w:val="bullet"/>
      <w:lvlText w:val="•"/>
      <w:lvlJc w:val="left"/>
      <w:pPr>
        <w:tabs>
          <w:tab w:val="num" w:pos="5760"/>
        </w:tabs>
        <w:ind w:left="5760" w:hanging="360"/>
      </w:pPr>
      <w:rPr>
        <w:rFonts w:ascii="Arial" w:hAnsi="Arial" w:hint="default"/>
      </w:rPr>
    </w:lvl>
    <w:lvl w:ilvl="8" w:tplc="0D6C44C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BE7185"/>
    <w:multiLevelType w:val="hybridMultilevel"/>
    <w:tmpl w:val="B6546622"/>
    <w:lvl w:ilvl="0" w:tplc="947AAB42">
      <w:start w:val="1"/>
      <w:numFmt w:val="bullet"/>
      <w:lvlText w:val="•"/>
      <w:lvlJc w:val="left"/>
      <w:pPr>
        <w:tabs>
          <w:tab w:val="num" w:pos="720"/>
        </w:tabs>
        <w:ind w:left="720" w:hanging="360"/>
      </w:pPr>
      <w:rPr>
        <w:rFonts w:ascii="Arial" w:hAnsi="Arial" w:hint="default"/>
      </w:rPr>
    </w:lvl>
    <w:lvl w:ilvl="1" w:tplc="73ECA07C">
      <w:start w:val="174"/>
      <w:numFmt w:val="bullet"/>
      <w:lvlText w:val=""/>
      <w:lvlJc w:val="left"/>
      <w:pPr>
        <w:tabs>
          <w:tab w:val="num" w:pos="1440"/>
        </w:tabs>
        <w:ind w:left="1440" w:hanging="360"/>
      </w:pPr>
      <w:rPr>
        <w:rFonts w:ascii="Wingdings" w:hAnsi="Wingdings" w:hint="default"/>
      </w:rPr>
    </w:lvl>
    <w:lvl w:ilvl="2" w:tplc="4912A74E" w:tentative="1">
      <w:start w:val="1"/>
      <w:numFmt w:val="bullet"/>
      <w:lvlText w:val="•"/>
      <w:lvlJc w:val="left"/>
      <w:pPr>
        <w:tabs>
          <w:tab w:val="num" w:pos="2160"/>
        </w:tabs>
        <w:ind w:left="2160" w:hanging="360"/>
      </w:pPr>
      <w:rPr>
        <w:rFonts w:ascii="Arial" w:hAnsi="Arial" w:hint="default"/>
      </w:rPr>
    </w:lvl>
    <w:lvl w:ilvl="3" w:tplc="066CC5F2" w:tentative="1">
      <w:start w:val="1"/>
      <w:numFmt w:val="bullet"/>
      <w:lvlText w:val="•"/>
      <w:lvlJc w:val="left"/>
      <w:pPr>
        <w:tabs>
          <w:tab w:val="num" w:pos="2880"/>
        </w:tabs>
        <w:ind w:left="2880" w:hanging="360"/>
      </w:pPr>
      <w:rPr>
        <w:rFonts w:ascii="Arial" w:hAnsi="Arial" w:hint="default"/>
      </w:rPr>
    </w:lvl>
    <w:lvl w:ilvl="4" w:tplc="6E649244" w:tentative="1">
      <w:start w:val="1"/>
      <w:numFmt w:val="bullet"/>
      <w:lvlText w:val="•"/>
      <w:lvlJc w:val="left"/>
      <w:pPr>
        <w:tabs>
          <w:tab w:val="num" w:pos="3600"/>
        </w:tabs>
        <w:ind w:left="3600" w:hanging="360"/>
      </w:pPr>
      <w:rPr>
        <w:rFonts w:ascii="Arial" w:hAnsi="Arial" w:hint="default"/>
      </w:rPr>
    </w:lvl>
    <w:lvl w:ilvl="5" w:tplc="D37CF548" w:tentative="1">
      <w:start w:val="1"/>
      <w:numFmt w:val="bullet"/>
      <w:lvlText w:val="•"/>
      <w:lvlJc w:val="left"/>
      <w:pPr>
        <w:tabs>
          <w:tab w:val="num" w:pos="4320"/>
        </w:tabs>
        <w:ind w:left="4320" w:hanging="360"/>
      </w:pPr>
      <w:rPr>
        <w:rFonts w:ascii="Arial" w:hAnsi="Arial" w:hint="default"/>
      </w:rPr>
    </w:lvl>
    <w:lvl w:ilvl="6" w:tplc="56E050B0" w:tentative="1">
      <w:start w:val="1"/>
      <w:numFmt w:val="bullet"/>
      <w:lvlText w:val="•"/>
      <w:lvlJc w:val="left"/>
      <w:pPr>
        <w:tabs>
          <w:tab w:val="num" w:pos="5040"/>
        </w:tabs>
        <w:ind w:left="5040" w:hanging="360"/>
      </w:pPr>
      <w:rPr>
        <w:rFonts w:ascii="Arial" w:hAnsi="Arial" w:hint="default"/>
      </w:rPr>
    </w:lvl>
    <w:lvl w:ilvl="7" w:tplc="F1DE7AD4" w:tentative="1">
      <w:start w:val="1"/>
      <w:numFmt w:val="bullet"/>
      <w:lvlText w:val="•"/>
      <w:lvlJc w:val="left"/>
      <w:pPr>
        <w:tabs>
          <w:tab w:val="num" w:pos="5760"/>
        </w:tabs>
        <w:ind w:left="5760" w:hanging="360"/>
      </w:pPr>
      <w:rPr>
        <w:rFonts w:ascii="Arial" w:hAnsi="Arial" w:hint="default"/>
      </w:rPr>
    </w:lvl>
    <w:lvl w:ilvl="8" w:tplc="9148E08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24A3038"/>
    <w:multiLevelType w:val="hybridMultilevel"/>
    <w:tmpl w:val="343C3DC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7FC2BDF"/>
    <w:multiLevelType w:val="hybridMultilevel"/>
    <w:tmpl w:val="56C66360"/>
    <w:lvl w:ilvl="0" w:tplc="D0F4A02C">
      <w:numFmt w:val="bullet"/>
      <w:lvlText w:val="-"/>
      <w:lvlJc w:val="left"/>
      <w:pPr>
        <w:ind w:left="720" w:hanging="360"/>
      </w:pPr>
      <w:rPr>
        <w:rFonts w:ascii="Calibri" w:eastAsiaTheme="minorHAnsi" w:hAnsi="Calibri" w:cs="Calibri" w:hint="default"/>
        <w:b/>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B3B33F3"/>
    <w:multiLevelType w:val="hybridMultilevel"/>
    <w:tmpl w:val="800481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8B65CD9"/>
    <w:multiLevelType w:val="hybridMultilevel"/>
    <w:tmpl w:val="511877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97860F3"/>
    <w:multiLevelType w:val="hybridMultilevel"/>
    <w:tmpl w:val="3CBE9B0C"/>
    <w:lvl w:ilvl="0" w:tplc="993292B2">
      <w:start w:val="1"/>
      <w:numFmt w:val="bullet"/>
      <w:lvlText w:val="•"/>
      <w:lvlJc w:val="left"/>
      <w:pPr>
        <w:tabs>
          <w:tab w:val="num" w:pos="720"/>
        </w:tabs>
        <w:ind w:left="720" w:hanging="360"/>
      </w:pPr>
      <w:rPr>
        <w:rFonts w:ascii="Arial" w:hAnsi="Arial" w:hint="default"/>
      </w:rPr>
    </w:lvl>
    <w:lvl w:ilvl="1" w:tplc="56044656" w:tentative="1">
      <w:start w:val="1"/>
      <w:numFmt w:val="bullet"/>
      <w:lvlText w:val="•"/>
      <w:lvlJc w:val="left"/>
      <w:pPr>
        <w:tabs>
          <w:tab w:val="num" w:pos="1440"/>
        </w:tabs>
        <w:ind w:left="1440" w:hanging="360"/>
      </w:pPr>
      <w:rPr>
        <w:rFonts w:ascii="Arial" w:hAnsi="Arial" w:hint="default"/>
      </w:rPr>
    </w:lvl>
    <w:lvl w:ilvl="2" w:tplc="D242C566" w:tentative="1">
      <w:start w:val="1"/>
      <w:numFmt w:val="bullet"/>
      <w:lvlText w:val="•"/>
      <w:lvlJc w:val="left"/>
      <w:pPr>
        <w:tabs>
          <w:tab w:val="num" w:pos="2160"/>
        </w:tabs>
        <w:ind w:left="2160" w:hanging="360"/>
      </w:pPr>
      <w:rPr>
        <w:rFonts w:ascii="Arial" w:hAnsi="Arial" w:hint="default"/>
      </w:rPr>
    </w:lvl>
    <w:lvl w:ilvl="3" w:tplc="51B4EC3E" w:tentative="1">
      <w:start w:val="1"/>
      <w:numFmt w:val="bullet"/>
      <w:lvlText w:val="•"/>
      <w:lvlJc w:val="left"/>
      <w:pPr>
        <w:tabs>
          <w:tab w:val="num" w:pos="2880"/>
        </w:tabs>
        <w:ind w:left="2880" w:hanging="360"/>
      </w:pPr>
      <w:rPr>
        <w:rFonts w:ascii="Arial" w:hAnsi="Arial" w:hint="default"/>
      </w:rPr>
    </w:lvl>
    <w:lvl w:ilvl="4" w:tplc="AD3ECC40" w:tentative="1">
      <w:start w:val="1"/>
      <w:numFmt w:val="bullet"/>
      <w:lvlText w:val="•"/>
      <w:lvlJc w:val="left"/>
      <w:pPr>
        <w:tabs>
          <w:tab w:val="num" w:pos="3600"/>
        </w:tabs>
        <w:ind w:left="3600" w:hanging="360"/>
      </w:pPr>
      <w:rPr>
        <w:rFonts w:ascii="Arial" w:hAnsi="Arial" w:hint="default"/>
      </w:rPr>
    </w:lvl>
    <w:lvl w:ilvl="5" w:tplc="4E0202A8" w:tentative="1">
      <w:start w:val="1"/>
      <w:numFmt w:val="bullet"/>
      <w:lvlText w:val="•"/>
      <w:lvlJc w:val="left"/>
      <w:pPr>
        <w:tabs>
          <w:tab w:val="num" w:pos="4320"/>
        </w:tabs>
        <w:ind w:left="4320" w:hanging="360"/>
      </w:pPr>
      <w:rPr>
        <w:rFonts w:ascii="Arial" w:hAnsi="Arial" w:hint="default"/>
      </w:rPr>
    </w:lvl>
    <w:lvl w:ilvl="6" w:tplc="491C0B8C" w:tentative="1">
      <w:start w:val="1"/>
      <w:numFmt w:val="bullet"/>
      <w:lvlText w:val="•"/>
      <w:lvlJc w:val="left"/>
      <w:pPr>
        <w:tabs>
          <w:tab w:val="num" w:pos="5040"/>
        </w:tabs>
        <w:ind w:left="5040" w:hanging="360"/>
      </w:pPr>
      <w:rPr>
        <w:rFonts w:ascii="Arial" w:hAnsi="Arial" w:hint="default"/>
      </w:rPr>
    </w:lvl>
    <w:lvl w:ilvl="7" w:tplc="641029BE" w:tentative="1">
      <w:start w:val="1"/>
      <w:numFmt w:val="bullet"/>
      <w:lvlText w:val="•"/>
      <w:lvlJc w:val="left"/>
      <w:pPr>
        <w:tabs>
          <w:tab w:val="num" w:pos="5760"/>
        </w:tabs>
        <w:ind w:left="5760" w:hanging="360"/>
      </w:pPr>
      <w:rPr>
        <w:rFonts w:ascii="Arial" w:hAnsi="Arial" w:hint="default"/>
      </w:rPr>
    </w:lvl>
    <w:lvl w:ilvl="8" w:tplc="E77C14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9C91C9C"/>
    <w:multiLevelType w:val="hybridMultilevel"/>
    <w:tmpl w:val="9E360A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5"/>
  </w:num>
  <w:num w:numId="4">
    <w:abstractNumId w:val="2"/>
  </w:num>
  <w:num w:numId="5">
    <w:abstractNumId w:val="20"/>
  </w:num>
  <w:num w:numId="6">
    <w:abstractNumId w:val="10"/>
  </w:num>
  <w:num w:numId="7">
    <w:abstractNumId w:val="16"/>
  </w:num>
  <w:num w:numId="8">
    <w:abstractNumId w:val="13"/>
  </w:num>
  <w:num w:numId="9">
    <w:abstractNumId w:val="21"/>
  </w:num>
  <w:num w:numId="10">
    <w:abstractNumId w:val="22"/>
  </w:num>
  <w:num w:numId="11">
    <w:abstractNumId w:val="12"/>
  </w:num>
  <w:num w:numId="12">
    <w:abstractNumId w:val="17"/>
  </w:num>
  <w:num w:numId="13">
    <w:abstractNumId w:val="11"/>
  </w:num>
  <w:num w:numId="14">
    <w:abstractNumId w:val="4"/>
  </w:num>
  <w:num w:numId="15">
    <w:abstractNumId w:val="1"/>
  </w:num>
  <w:num w:numId="16">
    <w:abstractNumId w:val="5"/>
  </w:num>
  <w:num w:numId="17">
    <w:abstractNumId w:val="3"/>
  </w:num>
  <w:num w:numId="18">
    <w:abstractNumId w:val="6"/>
  </w:num>
  <w:num w:numId="19">
    <w:abstractNumId w:val="18"/>
  </w:num>
  <w:num w:numId="20">
    <w:abstractNumId w:val="8"/>
  </w:num>
  <w:num w:numId="21">
    <w:abstractNumId w:val="9"/>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CA" w:vendorID="64" w:dllVersion="4096" w:nlCheck="1" w:checkStyle="0"/>
  <w:activeWritingStyle w:appName="MSWord" w:lang="en-CA" w:vendorID="64" w:dllVersion="131078" w:nlCheck="1" w:checkStyle="1"/>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B17"/>
    <w:rsid w:val="00002EEC"/>
    <w:rsid w:val="0001477E"/>
    <w:rsid w:val="000204F9"/>
    <w:rsid w:val="000237C9"/>
    <w:rsid w:val="000271E5"/>
    <w:rsid w:val="000312F8"/>
    <w:rsid w:val="000501F2"/>
    <w:rsid w:val="00057AF2"/>
    <w:rsid w:val="00062001"/>
    <w:rsid w:val="00070FFF"/>
    <w:rsid w:val="00080DF5"/>
    <w:rsid w:val="00084A3F"/>
    <w:rsid w:val="00095AA8"/>
    <w:rsid w:val="000B2EF2"/>
    <w:rsid w:val="000C62D0"/>
    <w:rsid w:val="000D041C"/>
    <w:rsid w:val="000D0942"/>
    <w:rsid w:val="000D4CC9"/>
    <w:rsid w:val="000E21A3"/>
    <w:rsid w:val="000F1982"/>
    <w:rsid w:val="000F757C"/>
    <w:rsid w:val="00116BCB"/>
    <w:rsid w:val="001178E0"/>
    <w:rsid w:val="001232C3"/>
    <w:rsid w:val="00134FC1"/>
    <w:rsid w:val="001364BF"/>
    <w:rsid w:val="0016024C"/>
    <w:rsid w:val="0016757F"/>
    <w:rsid w:val="00172734"/>
    <w:rsid w:val="00174DAA"/>
    <w:rsid w:val="00180BF9"/>
    <w:rsid w:val="00193476"/>
    <w:rsid w:val="00195A99"/>
    <w:rsid w:val="001C31ED"/>
    <w:rsid w:val="001D74A3"/>
    <w:rsid w:val="001E39DF"/>
    <w:rsid w:val="001F2F53"/>
    <w:rsid w:val="001F6ED0"/>
    <w:rsid w:val="002164FF"/>
    <w:rsid w:val="00217F92"/>
    <w:rsid w:val="00222DEC"/>
    <w:rsid w:val="00226A8E"/>
    <w:rsid w:val="00236D1F"/>
    <w:rsid w:val="0024558C"/>
    <w:rsid w:val="002456AB"/>
    <w:rsid w:val="002622DD"/>
    <w:rsid w:val="00264A66"/>
    <w:rsid w:val="0027079B"/>
    <w:rsid w:val="00274382"/>
    <w:rsid w:val="00290FE6"/>
    <w:rsid w:val="00294B32"/>
    <w:rsid w:val="00294C7F"/>
    <w:rsid w:val="002A194D"/>
    <w:rsid w:val="002B5232"/>
    <w:rsid w:val="002B6A3B"/>
    <w:rsid w:val="0030451D"/>
    <w:rsid w:val="003123AD"/>
    <w:rsid w:val="00312ED9"/>
    <w:rsid w:val="003168C2"/>
    <w:rsid w:val="00317296"/>
    <w:rsid w:val="003249FD"/>
    <w:rsid w:val="00324F83"/>
    <w:rsid w:val="00330AEB"/>
    <w:rsid w:val="00330D5F"/>
    <w:rsid w:val="00336096"/>
    <w:rsid w:val="00341C6F"/>
    <w:rsid w:val="00342B61"/>
    <w:rsid w:val="00347495"/>
    <w:rsid w:val="00366F94"/>
    <w:rsid w:val="00393FD4"/>
    <w:rsid w:val="0039404E"/>
    <w:rsid w:val="00397E71"/>
    <w:rsid w:val="003A428E"/>
    <w:rsid w:val="003B1F6A"/>
    <w:rsid w:val="003B2B86"/>
    <w:rsid w:val="003B3D56"/>
    <w:rsid w:val="003B6F11"/>
    <w:rsid w:val="003C1654"/>
    <w:rsid w:val="003C489F"/>
    <w:rsid w:val="003C57AB"/>
    <w:rsid w:val="003D0299"/>
    <w:rsid w:val="003D0D7F"/>
    <w:rsid w:val="003D24EE"/>
    <w:rsid w:val="003D269C"/>
    <w:rsid w:val="00421079"/>
    <w:rsid w:val="00424A2A"/>
    <w:rsid w:val="004531F3"/>
    <w:rsid w:val="004578B2"/>
    <w:rsid w:val="00461072"/>
    <w:rsid w:val="00463D3C"/>
    <w:rsid w:val="0046539F"/>
    <w:rsid w:val="0047504D"/>
    <w:rsid w:val="00481D75"/>
    <w:rsid w:val="00491620"/>
    <w:rsid w:val="004957A8"/>
    <w:rsid w:val="00497BB5"/>
    <w:rsid w:val="004A4E9C"/>
    <w:rsid w:val="004C0FC0"/>
    <w:rsid w:val="004C67F6"/>
    <w:rsid w:val="004D2AAE"/>
    <w:rsid w:val="004D4D3E"/>
    <w:rsid w:val="00500B5C"/>
    <w:rsid w:val="005029F8"/>
    <w:rsid w:val="00505D05"/>
    <w:rsid w:val="00512173"/>
    <w:rsid w:val="005156F3"/>
    <w:rsid w:val="0052075A"/>
    <w:rsid w:val="00522FEE"/>
    <w:rsid w:val="005274F1"/>
    <w:rsid w:val="0053755D"/>
    <w:rsid w:val="0054312D"/>
    <w:rsid w:val="00555504"/>
    <w:rsid w:val="00556768"/>
    <w:rsid w:val="005570A9"/>
    <w:rsid w:val="005651AE"/>
    <w:rsid w:val="00565E2A"/>
    <w:rsid w:val="005724D9"/>
    <w:rsid w:val="00585B78"/>
    <w:rsid w:val="00590C51"/>
    <w:rsid w:val="005A3695"/>
    <w:rsid w:val="005A637C"/>
    <w:rsid w:val="005A6443"/>
    <w:rsid w:val="005C002B"/>
    <w:rsid w:val="005D296F"/>
    <w:rsid w:val="005D6319"/>
    <w:rsid w:val="005D787E"/>
    <w:rsid w:val="005E29A5"/>
    <w:rsid w:val="005E2BB4"/>
    <w:rsid w:val="005F0409"/>
    <w:rsid w:val="0060194D"/>
    <w:rsid w:val="00623FDA"/>
    <w:rsid w:val="00624387"/>
    <w:rsid w:val="00633585"/>
    <w:rsid w:val="00645B34"/>
    <w:rsid w:val="00654A73"/>
    <w:rsid w:val="006611FB"/>
    <w:rsid w:val="00663F90"/>
    <w:rsid w:val="006707FE"/>
    <w:rsid w:val="00672DB2"/>
    <w:rsid w:val="00674FE5"/>
    <w:rsid w:val="00692E99"/>
    <w:rsid w:val="00692FFF"/>
    <w:rsid w:val="00697B71"/>
    <w:rsid w:val="006A3A41"/>
    <w:rsid w:val="006A3CAA"/>
    <w:rsid w:val="006A69C1"/>
    <w:rsid w:val="006B00EA"/>
    <w:rsid w:val="006B70FD"/>
    <w:rsid w:val="006D2A2F"/>
    <w:rsid w:val="006D3C09"/>
    <w:rsid w:val="006E1C4F"/>
    <w:rsid w:val="00702B1E"/>
    <w:rsid w:val="00716D79"/>
    <w:rsid w:val="00725BAE"/>
    <w:rsid w:val="007377AD"/>
    <w:rsid w:val="00744FA2"/>
    <w:rsid w:val="00745C59"/>
    <w:rsid w:val="00753556"/>
    <w:rsid w:val="00760CA6"/>
    <w:rsid w:val="00764A55"/>
    <w:rsid w:val="00765529"/>
    <w:rsid w:val="00780D84"/>
    <w:rsid w:val="007911B7"/>
    <w:rsid w:val="007A0C73"/>
    <w:rsid w:val="007A20CF"/>
    <w:rsid w:val="007A29F9"/>
    <w:rsid w:val="007A48B8"/>
    <w:rsid w:val="007B6F52"/>
    <w:rsid w:val="007C08E4"/>
    <w:rsid w:val="007C3E52"/>
    <w:rsid w:val="007D5F7B"/>
    <w:rsid w:val="007E710F"/>
    <w:rsid w:val="008018DA"/>
    <w:rsid w:val="0080366E"/>
    <w:rsid w:val="00812CB8"/>
    <w:rsid w:val="00814E0E"/>
    <w:rsid w:val="008257F0"/>
    <w:rsid w:val="00830295"/>
    <w:rsid w:val="0083108E"/>
    <w:rsid w:val="0084243E"/>
    <w:rsid w:val="008478CC"/>
    <w:rsid w:val="00851EFC"/>
    <w:rsid w:val="00873DE0"/>
    <w:rsid w:val="00881345"/>
    <w:rsid w:val="008825E3"/>
    <w:rsid w:val="00896691"/>
    <w:rsid w:val="008B30DC"/>
    <w:rsid w:val="008C2F16"/>
    <w:rsid w:val="008C78AE"/>
    <w:rsid w:val="008D5CFD"/>
    <w:rsid w:val="008E1283"/>
    <w:rsid w:val="008F03FA"/>
    <w:rsid w:val="008F331C"/>
    <w:rsid w:val="008F5FAA"/>
    <w:rsid w:val="008F6BDD"/>
    <w:rsid w:val="00915CEA"/>
    <w:rsid w:val="00930C32"/>
    <w:rsid w:val="00936CBC"/>
    <w:rsid w:val="00937F31"/>
    <w:rsid w:val="009459F4"/>
    <w:rsid w:val="00946656"/>
    <w:rsid w:val="00970148"/>
    <w:rsid w:val="009731E8"/>
    <w:rsid w:val="009755A1"/>
    <w:rsid w:val="0097685C"/>
    <w:rsid w:val="009855E8"/>
    <w:rsid w:val="009A08B5"/>
    <w:rsid w:val="009B0542"/>
    <w:rsid w:val="009B14D0"/>
    <w:rsid w:val="009B2F53"/>
    <w:rsid w:val="009B44DA"/>
    <w:rsid w:val="009B4B21"/>
    <w:rsid w:val="009B4FB9"/>
    <w:rsid w:val="009B6EEB"/>
    <w:rsid w:val="009D2219"/>
    <w:rsid w:val="009D5F16"/>
    <w:rsid w:val="009D674F"/>
    <w:rsid w:val="009E7F2E"/>
    <w:rsid w:val="009F13E9"/>
    <w:rsid w:val="009F2226"/>
    <w:rsid w:val="00A24BF8"/>
    <w:rsid w:val="00A32DF7"/>
    <w:rsid w:val="00A33CE8"/>
    <w:rsid w:val="00A362CF"/>
    <w:rsid w:val="00A37FA3"/>
    <w:rsid w:val="00A40A0C"/>
    <w:rsid w:val="00A41A35"/>
    <w:rsid w:val="00A450E3"/>
    <w:rsid w:val="00A50826"/>
    <w:rsid w:val="00A812AF"/>
    <w:rsid w:val="00A84D13"/>
    <w:rsid w:val="00A85B17"/>
    <w:rsid w:val="00A937CE"/>
    <w:rsid w:val="00A96527"/>
    <w:rsid w:val="00AA7EC8"/>
    <w:rsid w:val="00AB4ADD"/>
    <w:rsid w:val="00AC24AB"/>
    <w:rsid w:val="00AD5EB6"/>
    <w:rsid w:val="00AE20B2"/>
    <w:rsid w:val="00B0260B"/>
    <w:rsid w:val="00B069EF"/>
    <w:rsid w:val="00B13669"/>
    <w:rsid w:val="00B14887"/>
    <w:rsid w:val="00B20CB9"/>
    <w:rsid w:val="00B21B83"/>
    <w:rsid w:val="00B252C8"/>
    <w:rsid w:val="00B33825"/>
    <w:rsid w:val="00B66678"/>
    <w:rsid w:val="00B745E3"/>
    <w:rsid w:val="00B97CBD"/>
    <w:rsid w:val="00C06974"/>
    <w:rsid w:val="00C1261C"/>
    <w:rsid w:val="00C30B5D"/>
    <w:rsid w:val="00C36CEC"/>
    <w:rsid w:val="00C42930"/>
    <w:rsid w:val="00C44625"/>
    <w:rsid w:val="00C47AB4"/>
    <w:rsid w:val="00C50289"/>
    <w:rsid w:val="00C56863"/>
    <w:rsid w:val="00C72C6B"/>
    <w:rsid w:val="00C77E10"/>
    <w:rsid w:val="00C82AF7"/>
    <w:rsid w:val="00C94F89"/>
    <w:rsid w:val="00C96B65"/>
    <w:rsid w:val="00CB163D"/>
    <w:rsid w:val="00CB7137"/>
    <w:rsid w:val="00CD0714"/>
    <w:rsid w:val="00CF60A5"/>
    <w:rsid w:val="00D01DEB"/>
    <w:rsid w:val="00D058A6"/>
    <w:rsid w:val="00D24A85"/>
    <w:rsid w:val="00D26C73"/>
    <w:rsid w:val="00D305FF"/>
    <w:rsid w:val="00D37F26"/>
    <w:rsid w:val="00D40389"/>
    <w:rsid w:val="00D42AE1"/>
    <w:rsid w:val="00D44B09"/>
    <w:rsid w:val="00D45501"/>
    <w:rsid w:val="00D553B0"/>
    <w:rsid w:val="00D851EE"/>
    <w:rsid w:val="00D96686"/>
    <w:rsid w:val="00DA62E8"/>
    <w:rsid w:val="00DB6D2E"/>
    <w:rsid w:val="00DF14ED"/>
    <w:rsid w:val="00DF3E6D"/>
    <w:rsid w:val="00DF68D7"/>
    <w:rsid w:val="00E16D32"/>
    <w:rsid w:val="00E17FF9"/>
    <w:rsid w:val="00E23317"/>
    <w:rsid w:val="00E25491"/>
    <w:rsid w:val="00E26FCE"/>
    <w:rsid w:val="00E3327D"/>
    <w:rsid w:val="00E41275"/>
    <w:rsid w:val="00E424F8"/>
    <w:rsid w:val="00E476DD"/>
    <w:rsid w:val="00E62DCD"/>
    <w:rsid w:val="00E66086"/>
    <w:rsid w:val="00E955CB"/>
    <w:rsid w:val="00EB753F"/>
    <w:rsid w:val="00EC29BF"/>
    <w:rsid w:val="00ED1901"/>
    <w:rsid w:val="00EE517D"/>
    <w:rsid w:val="00EE5F4E"/>
    <w:rsid w:val="00EE784D"/>
    <w:rsid w:val="00F01990"/>
    <w:rsid w:val="00F0295D"/>
    <w:rsid w:val="00F05CD2"/>
    <w:rsid w:val="00F12C9A"/>
    <w:rsid w:val="00F162BE"/>
    <w:rsid w:val="00F16504"/>
    <w:rsid w:val="00F17AB4"/>
    <w:rsid w:val="00F205B7"/>
    <w:rsid w:val="00F27D30"/>
    <w:rsid w:val="00F32B2F"/>
    <w:rsid w:val="00F406C0"/>
    <w:rsid w:val="00F421B9"/>
    <w:rsid w:val="00F44C5F"/>
    <w:rsid w:val="00F44FC4"/>
    <w:rsid w:val="00F5084A"/>
    <w:rsid w:val="00F50E14"/>
    <w:rsid w:val="00F51744"/>
    <w:rsid w:val="00F55A2E"/>
    <w:rsid w:val="00F61302"/>
    <w:rsid w:val="00F649E7"/>
    <w:rsid w:val="00F6649F"/>
    <w:rsid w:val="00F83D3B"/>
    <w:rsid w:val="00F919FF"/>
    <w:rsid w:val="00FA33D6"/>
    <w:rsid w:val="00FD5589"/>
    <w:rsid w:val="00FE1198"/>
    <w:rsid w:val="00FF0D36"/>
    <w:rsid w:val="00FF2E09"/>
    <w:rsid w:val="00FF55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77F4C7"/>
  <w15:chartTrackingRefBased/>
  <w15:docId w15:val="{93CAACC7-5AA4-49A3-BFC3-88E8DAA87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5B17"/>
  </w:style>
  <w:style w:type="paragraph" w:styleId="Footer">
    <w:name w:val="footer"/>
    <w:basedOn w:val="Normal"/>
    <w:link w:val="FooterChar"/>
    <w:uiPriority w:val="99"/>
    <w:unhideWhenUsed/>
    <w:rsid w:val="00A85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5B17"/>
  </w:style>
  <w:style w:type="paragraph" w:styleId="NormalWeb">
    <w:name w:val="Normal (Web)"/>
    <w:basedOn w:val="Normal"/>
    <w:uiPriority w:val="99"/>
    <w:semiHidden/>
    <w:unhideWhenUsed/>
    <w:rsid w:val="00A85B1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274382"/>
    <w:pPr>
      <w:ind w:left="720"/>
      <w:contextualSpacing/>
    </w:pPr>
  </w:style>
  <w:style w:type="character" w:styleId="Hyperlink">
    <w:name w:val="Hyperlink"/>
    <w:basedOn w:val="DefaultParagraphFont"/>
    <w:uiPriority w:val="99"/>
    <w:unhideWhenUsed/>
    <w:rsid w:val="00B745E3"/>
    <w:rPr>
      <w:color w:val="0563C1"/>
      <w:u w:val="single"/>
    </w:rPr>
  </w:style>
  <w:style w:type="character" w:styleId="CommentReference">
    <w:name w:val="annotation reference"/>
    <w:basedOn w:val="DefaultParagraphFont"/>
    <w:uiPriority w:val="99"/>
    <w:semiHidden/>
    <w:unhideWhenUsed/>
    <w:rsid w:val="006A69C1"/>
    <w:rPr>
      <w:sz w:val="16"/>
      <w:szCs w:val="16"/>
    </w:rPr>
  </w:style>
  <w:style w:type="paragraph" w:styleId="CommentText">
    <w:name w:val="annotation text"/>
    <w:basedOn w:val="Normal"/>
    <w:link w:val="CommentTextChar"/>
    <w:uiPriority w:val="99"/>
    <w:semiHidden/>
    <w:unhideWhenUsed/>
    <w:rsid w:val="006A69C1"/>
    <w:pPr>
      <w:spacing w:line="240" w:lineRule="auto"/>
    </w:pPr>
    <w:rPr>
      <w:sz w:val="20"/>
      <w:szCs w:val="20"/>
    </w:rPr>
  </w:style>
  <w:style w:type="character" w:customStyle="1" w:styleId="CommentTextChar">
    <w:name w:val="Comment Text Char"/>
    <w:basedOn w:val="DefaultParagraphFont"/>
    <w:link w:val="CommentText"/>
    <w:uiPriority w:val="99"/>
    <w:semiHidden/>
    <w:rsid w:val="006A69C1"/>
    <w:rPr>
      <w:sz w:val="20"/>
      <w:szCs w:val="20"/>
    </w:rPr>
  </w:style>
  <w:style w:type="paragraph" w:styleId="CommentSubject">
    <w:name w:val="annotation subject"/>
    <w:basedOn w:val="CommentText"/>
    <w:next w:val="CommentText"/>
    <w:link w:val="CommentSubjectChar"/>
    <w:uiPriority w:val="99"/>
    <w:semiHidden/>
    <w:unhideWhenUsed/>
    <w:rsid w:val="006A69C1"/>
    <w:rPr>
      <w:b/>
      <w:bCs/>
    </w:rPr>
  </w:style>
  <w:style w:type="character" w:customStyle="1" w:styleId="CommentSubjectChar">
    <w:name w:val="Comment Subject Char"/>
    <w:basedOn w:val="CommentTextChar"/>
    <w:link w:val="CommentSubject"/>
    <w:uiPriority w:val="99"/>
    <w:semiHidden/>
    <w:rsid w:val="006A69C1"/>
    <w:rPr>
      <w:b/>
      <w:bCs/>
      <w:sz w:val="20"/>
      <w:szCs w:val="20"/>
    </w:rPr>
  </w:style>
  <w:style w:type="paragraph" w:styleId="BalloonText">
    <w:name w:val="Balloon Text"/>
    <w:basedOn w:val="Normal"/>
    <w:link w:val="BalloonTextChar"/>
    <w:uiPriority w:val="99"/>
    <w:semiHidden/>
    <w:unhideWhenUsed/>
    <w:rsid w:val="006A69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9C1"/>
    <w:rPr>
      <w:rFonts w:ascii="Segoe UI" w:hAnsi="Segoe UI" w:cs="Segoe UI"/>
      <w:sz w:val="18"/>
      <w:szCs w:val="18"/>
    </w:rPr>
  </w:style>
  <w:style w:type="paragraph" w:customStyle="1" w:styleId="Default">
    <w:name w:val="Default"/>
    <w:rsid w:val="00B66678"/>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B44DA"/>
    <w:rPr>
      <w:color w:val="919191" w:themeColor="followedHyperlink"/>
      <w:u w:val="single"/>
    </w:rPr>
  </w:style>
  <w:style w:type="paragraph" w:styleId="Revision">
    <w:name w:val="Revision"/>
    <w:hidden/>
    <w:uiPriority w:val="99"/>
    <w:semiHidden/>
    <w:rsid w:val="002456AB"/>
    <w:pPr>
      <w:spacing w:after="0" w:line="240" w:lineRule="auto"/>
    </w:pPr>
  </w:style>
  <w:style w:type="character" w:customStyle="1" w:styleId="UnresolvedMention1">
    <w:name w:val="Unresolved Mention1"/>
    <w:basedOn w:val="DefaultParagraphFont"/>
    <w:uiPriority w:val="99"/>
    <w:semiHidden/>
    <w:unhideWhenUsed/>
    <w:rsid w:val="00E476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4208">
      <w:bodyDiv w:val="1"/>
      <w:marLeft w:val="0"/>
      <w:marRight w:val="0"/>
      <w:marTop w:val="0"/>
      <w:marBottom w:val="0"/>
      <w:divBdr>
        <w:top w:val="none" w:sz="0" w:space="0" w:color="auto"/>
        <w:left w:val="none" w:sz="0" w:space="0" w:color="auto"/>
        <w:bottom w:val="none" w:sz="0" w:space="0" w:color="auto"/>
        <w:right w:val="none" w:sz="0" w:space="0" w:color="auto"/>
      </w:divBdr>
    </w:div>
    <w:div w:id="185952284">
      <w:bodyDiv w:val="1"/>
      <w:marLeft w:val="0"/>
      <w:marRight w:val="0"/>
      <w:marTop w:val="0"/>
      <w:marBottom w:val="0"/>
      <w:divBdr>
        <w:top w:val="none" w:sz="0" w:space="0" w:color="auto"/>
        <w:left w:val="none" w:sz="0" w:space="0" w:color="auto"/>
        <w:bottom w:val="none" w:sz="0" w:space="0" w:color="auto"/>
        <w:right w:val="none" w:sz="0" w:space="0" w:color="auto"/>
      </w:divBdr>
      <w:divsChild>
        <w:div w:id="1091469154">
          <w:marLeft w:val="720"/>
          <w:marRight w:val="0"/>
          <w:marTop w:val="0"/>
          <w:marBottom w:val="360"/>
          <w:divBdr>
            <w:top w:val="none" w:sz="0" w:space="0" w:color="auto"/>
            <w:left w:val="none" w:sz="0" w:space="0" w:color="auto"/>
            <w:bottom w:val="none" w:sz="0" w:space="0" w:color="auto"/>
            <w:right w:val="none" w:sz="0" w:space="0" w:color="auto"/>
          </w:divBdr>
        </w:div>
        <w:div w:id="1187405572">
          <w:marLeft w:val="720"/>
          <w:marRight w:val="0"/>
          <w:marTop w:val="0"/>
          <w:marBottom w:val="360"/>
          <w:divBdr>
            <w:top w:val="none" w:sz="0" w:space="0" w:color="auto"/>
            <w:left w:val="none" w:sz="0" w:space="0" w:color="auto"/>
            <w:bottom w:val="none" w:sz="0" w:space="0" w:color="auto"/>
            <w:right w:val="none" w:sz="0" w:space="0" w:color="auto"/>
          </w:divBdr>
        </w:div>
        <w:div w:id="1541547631">
          <w:marLeft w:val="720"/>
          <w:marRight w:val="0"/>
          <w:marTop w:val="0"/>
          <w:marBottom w:val="360"/>
          <w:divBdr>
            <w:top w:val="none" w:sz="0" w:space="0" w:color="auto"/>
            <w:left w:val="none" w:sz="0" w:space="0" w:color="auto"/>
            <w:bottom w:val="none" w:sz="0" w:space="0" w:color="auto"/>
            <w:right w:val="none" w:sz="0" w:space="0" w:color="auto"/>
          </w:divBdr>
        </w:div>
        <w:div w:id="1702971964">
          <w:marLeft w:val="720"/>
          <w:marRight w:val="0"/>
          <w:marTop w:val="0"/>
          <w:marBottom w:val="360"/>
          <w:divBdr>
            <w:top w:val="none" w:sz="0" w:space="0" w:color="auto"/>
            <w:left w:val="none" w:sz="0" w:space="0" w:color="auto"/>
            <w:bottom w:val="none" w:sz="0" w:space="0" w:color="auto"/>
            <w:right w:val="none" w:sz="0" w:space="0" w:color="auto"/>
          </w:divBdr>
        </w:div>
      </w:divsChild>
    </w:div>
    <w:div w:id="348020809">
      <w:bodyDiv w:val="1"/>
      <w:marLeft w:val="0"/>
      <w:marRight w:val="0"/>
      <w:marTop w:val="0"/>
      <w:marBottom w:val="0"/>
      <w:divBdr>
        <w:top w:val="none" w:sz="0" w:space="0" w:color="auto"/>
        <w:left w:val="none" w:sz="0" w:space="0" w:color="auto"/>
        <w:bottom w:val="none" w:sz="0" w:space="0" w:color="auto"/>
        <w:right w:val="none" w:sz="0" w:space="0" w:color="auto"/>
      </w:divBdr>
    </w:div>
    <w:div w:id="393358471">
      <w:bodyDiv w:val="1"/>
      <w:marLeft w:val="0"/>
      <w:marRight w:val="0"/>
      <w:marTop w:val="0"/>
      <w:marBottom w:val="0"/>
      <w:divBdr>
        <w:top w:val="none" w:sz="0" w:space="0" w:color="auto"/>
        <w:left w:val="none" w:sz="0" w:space="0" w:color="auto"/>
        <w:bottom w:val="none" w:sz="0" w:space="0" w:color="auto"/>
        <w:right w:val="none" w:sz="0" w:space="0" w:color="auto"/>
      </w:divBdr>
      <w:divsChild>
        <w:div w:id="494422682">
          <w:marLeft w:val="720"/>
          <w:marRight w:val="0"/>
          <w:marTop w:val="0"/>
          <w:marBottom w:val="360"/>
          <w:divBdr>
            <w:top w:val="none" w:sz="0" w:space="0" w:color="auto"/>
            <w:left w:val="none" w:sz="0" w:space="0" w:color="auto"/>
            <w:bottom w:val="none" w:sz="0" w:space="0" w:color="auto"/>
            <w:right w:val="none" w:sz="0" w:space="0" w:color="auto"/>
          </w:divBdr>
        </w:div>
        <w:div w:id="2080907272">
          <w:marLeft w:val="720"/>
          <w:marRight w:val="0"/>
          <w:marTop w:val="0"/>
          <w:marBottom w:val="360"/>
          <w:divBdr>
            <w:top w:val="none" w:sz="0" w:space="0" w:color="auto"/>
            <w:left w:val="none" w:sz="0" w:space="0" w:color="auto"/>
            <w:bottom w:val="none" w:sz="0" w:space="0" w:color="auto"/>
            <w:right w:val="none" w:sz="0" w:space="0" w:color="auto"/>
          </w:divBdr>
        </w:div>
        <w:div w:id="1849907526">
          <w:marLeft w:val="720"/>
          <w:marRight w:val="0"/>
          <w:marTop w:val="0"/>
          <w:marBottom w:val="360"/>
          <w:divBdr>
            <w:top w:val="none" w:sz="0" w:space="0" w:color="auto"/>
            <w:left w:val="none" w:sz="0" w:space="0" w:color="auto"/>
            <w:bottom w:val="none" w:sz="0" w:space="0" w:color="auto"/>
            <w:right w:val="none" w:sz="0" w:space="0" w:color="auto"/>
          </w:divBdr>
        </w:div>
        <w:div w:id="2142263503">
          <w:marLeft w:val="720"/>
          <w:marRight w:val="0"/>
          <w:marTop w:val="0"/>
          <w:marBottom w:val="360"/>
          <w:divBdr>
            <w:top w:val="none" w:sz="0" w:space="0" w:color="auto"/>
            <w:left w:val="none" w:sz="0" w:space="0" w:color="auto"/>
            <w:bottom w:val="none" w:sz="0" w:space="0" w:color="auto"/>
            <w:right w:val="none" w:sz="0" w:space="0" w:color="auto"/>
          </w:divBdr>
        </w:div>
      </w:divsChild>
    </w:div>
    <w:div w:id="398866330">
      <w:bodyDiv w:val="1"/>
      <w:marLeft w:val="0"/>
      <w:marRight w:val="0"/>
      <w:marTop w:val="0"/>
      <w:marBottom w:val="0"/>
      <w:divBdr>
        <w:top w:val="none" w:sz="0" w:space="0" w:color="auto"/>
        <w:left w:val="none" w:sz="0" w:space="0" w:color="auto"/>
        <w:bottom w:val="none" w:sz="0" w:space="0" w:color="auto"/>
        <w:right w:val="none" w:sz="0" w:space="0" w:color="auto"/>
      </w:divBdr>
    </w:div>
    <w:div w:id="429816895">
      <w:bodyDiv w:val="1"/>
      <w:marLeft w:val="0"/>
      <w:marRight w:val="0"/>
      <w:marTop w:val="0"/>
      <w:marBottom w:val="0"/>
      <w:divBdr>
        <w:top w:val="none" w:sz="0" w:space="0" w:color="auto"/>
        <w:left w:val="none" w:sz="0" w:space="0" w:color="auto"/>
        <w:bottom w:val="none" w:sz="0" w:space="0" w:color="auto"/>
        <w:right w:val="none" w:sz="0" w:space="0" w:color="auto"/>
      </w:divBdr>
      <w:divsChild>
        <w:div w:id="2006587546">
          <w:marLeft w:val="547"/>
          <w:marRight w:val="0"/>
          <w:marTop w:val="0"/>
          <w:marBottom w:val="360"/>
          <w:divBdr>
            <w:top w:val="none" w:sz="0" w:space="0" w:color="auto"/>
            <w:left w:val="none" w:sz="0" w:space="0" w:color="auto"/>
            <w:bottom w:val="none" w:sz="0" w:space="0" w:color="auto"/>
            <w:right w:val="none" w:sz="0" w:space="0" w:color="auto"/>
          </w:divBdr>
        </w:div>
        <w:div w:id="350768515">
          <w:marLeft w:val="547"/>
          <w:marRight w:val="0"/>
          <w:marTop w:val="0"/>
          <w:marBottom w:val="360"/>
          <w:divBdr>
            <w:top w:val="none" w:sz="0" w:space="0" w:color="auto"/>
            <w:left w:val="none" w:sz="0" w:space="0" w:color="auto"/>
            <w:bottom w:val="none" w:sz="0" w:space="0" w:color="auto"/>
            <w:right w:val="none" w:sz="0" w:space="0" w:color="auto"/>
          </w:divBdr>
        </w:div>
        <w:div w:id="1776317254">
          <w:marLeft w:val="1267"/>
          <w:marRight w:val="0"/>
          <w:marTop w:val="0"/>
          <w:marBottom w:val="120"/>
          <w:divBdr>
            <w:top w:val="none" w:sz="0" w:space="0" w:color="auto"/>
            <w:left w:val="none" w:sz="0" w:space="0" w:color="auto"/>
            <w:bottom w:val="none" w:sz="0" w:space="0" w:color="auto"/>
            <w:right w:val="none" w:sz="0" w:space="0" w:color="auto"/>
          </w:divBdr>
        </w:div>
        <w:div w:id="1840534954">
          <w:marLeft w:val="1267"/>
          <w:marRight w:val="0"/>
          <w:marTop w:val="0"/>
          <w:marBottom w:val="120"/>
          <w:divBdr>
            <w:top w:val="none" w:sz="0" w:space="0" w:color="auto"/>
            <w:left w:val="none" w:sz="0" w:space="0" w:color="auto"/>
            <w:bottom w:val="none" w:sz="0" w:space="0" w:color="auto"/>
            <w:right w:val="none" w:sz="0" w:space="0" w:color="auto"/>
          </w:divBdr>
        </w:div>
        <w:div w:id="2131821073">
          <w:marLeft w:val="1267"/>
          <w:marRight w:val="0"/>
          <w:marTop w:val="0"/>
          <w:marBottom w:val="120"/>
          <w:divBdr>
            <w:top w:val="none" w:sz="0" w:space="0" w:color="auto"/>
            <w:left w:val="none" w:sz="0" w:space="0" w:color="auto"/>
            <w:bottom w:val="none" w:sz="0" w:space="0" w:color="auto"/>
            <w:right w:val="none" w:sz="0" w:space="0" w:color="auto"/>
          </w:divBdr>
        </w:div>
        <w:div w:id="1551499832">
          <w:marLeft w:val="1267"/>
          <w:marRight w:val="0"/>
          <w:marTop w:val="0"/>
          <w:marBottom w:val="360"/>
          <w:divBdr>
            <w:top w:val="none" w:sz="0" w:space="0" w:color="auto"/>
            <w:left w:val="none" w:sz="0" w:space="0" w:color="auto"/>
            <w:bottom w:val="none" w:sz="0" w:space="0" w:color="auto"/>
            <w:right w:val="none" w:sz="0" w:space="0" w:color="auto"/>
          </w:divBdr>
        </w:div>
        <w:div w:id="1878228597">
          <w:marLeft w:val="547"/>
          <w:marRight w:val="0"/>
          <w:marTop w:val="0"/>
          <w:marBottom w:val="360"/>
          <w:divBdr>
            <w:top w:val="none" w:sz="0" w:space="0" w:color="auto"/>
            <w:left w:val="none" w:sz="0" w:space="0" w:color="auto"/>
            <w:bottom w:val="none" w:sz="0" w:space="0" w:color="auto"/>
            <w:right w:val="none" w:sz="0" w:space="0" w:color="auto"/>
          </w:divBdr>
        </w:div>
        <w:div w:id="1641112987">
          <w:marLeft w:val="547"/>
          <w:marRight w:val="0"/>
          <w:marTop w:val="0"/>
          <w:marBottom w:val="360"/>
          <w:divBdr>
            <w:top w:val="none" w:sz="0" w:space="0" w:color="auto"/>
            <w:left w:val="none" w:sz="0" w:space="0" w:color="auto"/>
            <w:bottom w:val="none" w:sz="0" w:space="0" w:color="auto"/>
            <w:right w:val="none" w:sz="0" w:space="0" w:color="auto"/>
          </w:divBdr>
        </w:div>
      </w:divsChild>
    </w:div>
    <w:div w:id="452215021">
      <w:bodyDiv w:val="1"/>
      <w:marLeft w:val="0"/>
      <w:marRight w:val="0"/>
      <w:marTop w:val="0"/>
      <w:marBottom w:val="0"/>
      <w:divBdr>
        <w:top w:val="none" w:sz="0" w:space="0" w:color="auto"/>
        <w:left w:val="none" w:sz="0" w:space="0" w:color="auto"/>
        <w:bottom w:val="none" w:sz="0" w:space="0" w:color="auto"/>
        <w:right w:val="none" w:sz="0" w:space="0" w:color="auto"/>
      </w:divBdr>
    </w:div>
    <w:div w:id="485896691">
      <w:bodyDiv w:val="1"/>
      <w:marLeft w:val="0"/>
      <w:marRight w:val="0"/>
      <w:marTop w:val="0"/>
      <w:marBottom w:val="0"/>
      <w:divBdr>
        <w:top w:val="none" w:sz="0" w:space="0" w:color="auto"/>
        <w:left w:val="none" w:sz="0" w:space="0" w:color="auto"/>
        <w:bottom w:val="none" w:sz="0" w:space="0" w:color="auto"/>
        <w:right w:val="none" w:sz="0" w:space="0" w:color="auto"/>
      </w:divBdr>
    </w:div>
    <w:div w:id="559094386">
      <w:bodyDiv w:val="1"/>
      <w:marLeft w:val="0"/>
      <w:marRight w:val="0"/>
      <w:marTop w:val="0"/>
      <w:marBottom w:val="0"/>
      <w:divBdr>
        <w:top w:val="none" w:sz="0" w:space="0" w:color="auto"/>
        <w:left w:val="none" w:sz="0" w:space="0" w:color="auto"/>
        <w:bottom w:val="none" w:sz="0" w:space="0" w:color="auto"/>
        <w:right w:val="none" w:sz="0" w:space="0" w:color="auto"/>
      </w:divBdr>
      <w:divsChild>
        <w:div w:id="846361066">
          <w:marLeft w:val="446"/>
          <w:marRight w:val="0"/>
          <w:marTop w:val="0"/>
          <w:marBottom w:val="360"/>
          <w:divBdr>
            <w:top w:val="none" w:sz="0" w:space="0" w:color="auto"/>
            <w:left w:val="none" w:sz="0" w:space="0" w:color="auto"/>
            <w:bottom w:val="none" w:sz="0" w:space="0" w:color="auto"/>
            <w:right w:val="none" w:sz="0" w:space="0" w:color="auto"/>
          </w:divBdr>
        </w:div>
        <w:div w:id="1415936422">
          <w:marLeft w:val="446"/>
          <w:marRight w:val="0"/>
          <w:marTop w:val="0"/>
          <w:marBottom w:val="360"/>
          <w:divBdr>
            <w:top w:val="none" w:sz="0" w:space="0" w:color="auto"/>
            <w:left w:val="none" w:sz="0" w:space="0" w:color="auto"/>
            <w:bottom w:val="none" w:sz="0" w:space="0" w:color="auto"/>
            <w:right w:val="none" w:sz="0" w:space="0" w:color="auto"/>
          </w:divBdr>
        </w:div>
        <w:div w:id="1540624481">
          <w:marLeft w:val="446"/>
          <w:marRight w:val="0"/>
          <w:marTop w:val="0"/>
          <w:marBottom w:val="360"/>
          <w:divBdr>
            <w:top w:val="none" w:sz="0" w:space="0" w:color="auto"/>
            <w:left w:val="none" w:sz="0" w:space="0" w:color="auto"/>
            <w:bottom w:val="none" w:sz="0" w:space="0" w:color="auto"/>
            <w:right w:val="none" w:sz="0" w:space="0" w:color="auto"/>
          </w:divBdr>
        </w:div>
        <w:div w:id="176702478">
          <w:marLeft w:val="446"/>
          <w:marRight w:val="0"/>
          <w:marTop w:val="0"/>
          <w:marBottom w:val="360"/>
          <w:divBdr>
            <w:top w:val="none" w:sz="0" w:space="0" w:color="auto"/>
            <w:left w:val="none" w:sz="0" w:space="0" w:color="auto"/>
            <w:bottom w:val="none" w:sz="0" w:space="0" w:color="auto"/>
            <w:right w:val="none" w:sz="0" w:space="0" w:color="auto"/>
          </w:divBdr>
        </w:div>
        <w:div w:id="1158183191">
          <w:marLeft w:val="446"/>
          <w:marRight w:val="0"/>
          <w:marTop w:val="0"/>
          <w:marBottom w:val="360"/>
          <w:divBdr>
            <w:top w:val="none" w:sz="0" w:space="0" w:color="auto"/>
            <w:left w:val="none" w:sz="0" w:space="0" w:color="auto"/>
            <w:bottom w:val="none" w:sz="0" w:space="0" w:color="auto"/>
            <w:right w:val="none" w:sz="0" w:space="0" w:color="auto"/>
          </w:divBdr>
        </w:div>
        <w:div w:id="147596788">
          <w:marLeft w:val="446"/>
          <w:marRight w:val="0"/>
          <w:marTop w:val="0"/>
          <w:marBottom w:val="360"/>
          <w:divBdr>
            <w:top w:val="none" w:sz="0" w:space="0" w:color="auto"/>
            <w:left w:val="none" w:sz="0" w:space="0" w:color="auto"/>
            <w:bottom w:val="none" w:sz="0" w:space="0" w:color="auto"/>
            <w:right w:val="none" w:sz="0" w:space="0" w:color="auto"/>
          </w:divBdr>
        </w:div>
      </w:divsChild>
    </w:div>
    <w:div w:id="602498027">
      <w:bodyDiv w:val="1"/>
      <w:marLeft w:val="0"/>
      <w:marRight w:val="0"/>
      <w:marTop w:val="0"/>
      <w:marBottom w:val="0"/>
      <w:divBdr>
        <w:top w:val="none" w:sz="0" w:space="0" w:color="auto"/>
        <w:left w:val="none" w:sz="0" w:space="0" w:color="auto"/>
        <w:bottom w:val="none" w:sz="0" w:space="0" w:color="auto"/>
        <w:right w:val="none" w:sz="0" w:space="0" w:color="auto"/>
      </w:divBdr>
    </w:div>
    <w:div w:id="789981216">
      <w:bodyDiv w:val="1"/>
      <w:marLeft w:val="0"/>
      <w:marRight w:val="0"/>
      <w:marTop w:val="0"/>
      <w:marBottom w:val="0"/>
      <w:divBdr>
        <w:top w:val="none" w:sz="0" w:space="0" w:color="auto"/>
        <w:left w:val="none" w:sz="0" w:space="0" w:color="auto"/>
        <w:bottom w:val="none" w:sz="0" w:space="0" w:color="auto"/>
        <w:right w:val="none" w:sz="0" w:space="0" w:color="auto"/>
      </w:divBdr>
    </w:div>
    <w:div w:id="976953241">
      <w:bodyDiv w:val="1"/>
      <w:marLeft w:val="0"/>
      <w:marRight w:val="0"/>
      <w:marTop w:val="0"/>
      <w:marBottom w:val="0"/>
      <w:divBdr>
        <w:top w:val="none" w:sz="0" w:space="0" w:color="auto"/>
        <w:left w:val="none" w:sz="0" w:space="0" w:color="auto"/>
        <w:bottom w:val="none" w:sz="0" w:space="0" w:color="auto"/>
        <w:right w:val="none" w:sz="0" w:space="0" w:color="auto"/>
      </w:divBdr>
      <w:divsChild>
        <w:div w:id="1762024333">
          <w:marLeft w:val="0"/>
          <w:marRight w:val="0"/>
          <w:marTop w:val="0"/>
          <w:marBottom w:val="0"/>
          <w:divBdr>
            <w:top w:val="none" w:sz="0" w:space="0" w:color="auto"/>
            <w:left w:val="none" w:sz="0" w:space="0" w:color="auto"/>
            <w:bottom w:val="none" w:sz="0" w:space="0" w:color="auto"/>
            <w:right w:val="none" w:sz="0" w:space="0" w:color="auto"/>
          </w:divBdr>
        </w:div>
        <w:div w:id="1152794186">
          <w:blockQuote w:val="1"/>
          <w:marLeft w:val="0"/>
          <w:marRight w:val="0"/>
          <w:marTop w:val="0"/>
          <w:marBottom w:val="345"/>
          <w:divBdr>
            <w:top w:val="none" w:sz="0" w:space="0" w:color="auto"/>
            <w:left w:val="single" w:sz="36" w:space="17" w:color="EEEEEE"/>
            <w:bottom w:val="none" w:sz="0" w:space="0" w:color="auto"/>
            <w:right w:val="none" w:sz="0" w:space="0" w:color="auto"/>
          </w:divBdr>
        </w:div>
      </w:divsChild>
    </w:div>
    <w:div w:id="1080523451">
      <w:bodyDiv w:val="1"/>
      <w:marLeft w:val="0"/>
      <w:marRight w:val="0"/>
      <w:marTop w:val="0"/>
      <w:marBottom w:val="0"/>
      <w:divBdr>
        <w:top w:val="none" w:sz="0" w:space="0" w:color="auto"/>
        <w:left w:val="none" w:sz="0" w:space="0" w:color="auto"/>
        <w:bottom w:val="none" w:sz="0" w:space="0" w:color="auto"/>
        <w:right w:val="none" w:sz="0" w:space="0" w:color="auto"/>
      </w:divBdr>
    </w:div>
    <w:div w:id="1102922731">
      <w:bodyDiv w:val="1"/>
      <w:marLeft w:val="0"/>
      <w:marRight w:val="0"/>
      <w:marTop w:val="0"/>
      <w:marBottom w:val="0"/>
      <w:divBdr>
        <w:top w:val="none" w:sz="0" w:space="0" w:color="auto"/>
        <w:left w:val="none" w:sz="0" w:space="0" w:color="auto"/>
        <w:bottom w:val="none" w:sz="0" w:space="0" w:color="auto"/>
        <w:right w:val="none" w:sz="0" w:space="0" w:color="auto"/>
      </w:divBdr>
    </w:div>
    <w:div w:id="1437285526">
      <w:bodyDiv w:val="1"/>
      <w:marLeft w:val="0"/>
      <w:marRight w:val="0"/>
      <w:marTop w:val="0"/>
      <w:marBottom w:val="0"/>
      <w:divBdr>
        <w:top w:val="none" w:sz="0" w:space="0" w:color="auto"/>
        <w:left w:val="none" w:sz="0" w:space="0" w:color="auto"/>
        <w:bottom w:val="none" w:sz="0" w:space="0" w:color="auto"/>
        <w:right w:val="none" w:sz="0" w:space="0" w:color="auto"/>
      </w:divBdr>
      <w:divsChild>
        <w:div w:id="1963416688">
          <w:marLeft w:val="446"/>
          <w:marRight w:val="0"/>
          <w:marTop w:val="0"/>
          <w:marBottom w:val="360"/>
          <w:divBdr>
            <w:top w:val="none" w:sz="0" w:space="0" w:color="auto"/>
            <w:left w:val="none" w:sz="0" w:space="0" w:color="auto"/>
            <w:bottom w:val="none" w:sz="0" w:space="0" w:color="auto"/>
            <w:right w:val="none" w:sz="0" w:space="0" w:color="auto"/>
          </w:divBdr>
        </w:div>
        <w:div w:id="1257403373">
          <w:marLeft w:val="1440"/>
          <w:marRight w:val="0"/>
          <w:marTop w:val="0"/>
          <w:marBottom w:val="360"/>
          <w:divBdr>
            <w:top w:val="none" w:sz="0" w:space="0" w:color="auto"/>
            <w:left w:val="none" w:sz="0" w:space="0" w:color="auto"/>
            <w:bottom w:val="none" w:sz="0" w:space="0" w:color="auto"/>
            <w:right w:val="none" w:sz="0" w:space="0" w:color="auto"/>
          </w:divBdr>
        </w:div>
        <w:div w:id="1462378176">
          <w:marLeft w:val="1440"/>
          <w:marRight w:val="0"/>
          <w:marTop w:val="0"/>
          <w:marBottom w:val="360"/>
          <w:divBdr>
            <w:top w:val="none" w:sz="0" w:space="0" w:color="auto"/>
            <w:left w:val="none" w:sz="0" w:space="0" w:color="auto"/>
            <w:bottom w:val="none" w:sz="0" w:space="0" w:color="auto"/>
            <w:right w:val="none" w:sz="0" w:space="0" w:color="auto"/>
          </w:divBdr>
        </w:div>
        <w:div w:id="291982737">
          <w:marLeft w:val="1440"/>
          <w:marRight w:val="0"/>
          <w:marTop w:val="0"/>
          <w:marBottom w:val="360"/>
          <w:divBdr>
            <w:top w:val="none" w:sz="0" w:space="0" w:color="auto"/>
            <w:left w:val="none" w:sz="0" w:space="0" w:color="auto"/>
            <w:bottom w:val="none" w:sz="0" w:space="0" w:color="auto"/>
            <w:right w:val="none" w:sz="0" w:space="0" w:color="auto"/>
          </w:divBdr>
        </w:div>
      </w:divsChild>
    </w:div>
    <w:div w:id="1578397516">
      <w:bodyDiv w:val="1"/>
      <w:marLeft w:val="0"/>
      <w:marRight w:val="0"/>
      <w:marTop w:val="0"/>
      <w:marBottom w:val="0"/>
      <w:divBdr>
        <w:top w:val="none" w:sz="0" w:space="0" w:color="auto"/>
        <w:left w:val="none" w:sz="0" w:space="0" w:color="auto"/>
        <w:bottom w:val="none" w:sz="0" w:space="0" w:color="auto"/>
        <w:right w:val="none" w:sz="0" w:space="0" w:color="auto"/>
      </w:divBdr>
    </w:div>
    <w:div w:id="1737704595">
      <w:bodyDiv w:val="1"/>
      <w:marLeft w:val="0"/>
      <w:marRight w:val="0"/>
      <w:marTop w:val="0"/>
      <w:marBottom w:val="0"/>
      <w:divBdr>
        <w:top w:val="none" w:sz="0" w:space="0" w:color="auto"/>
        <w:left w:val="none" w:sz="0" w:space="0" w:color="auto"/>
        <w:bottom w:val="none" w:sz="0" w:space="0" w:color="auto"/>
        <w:right w:val="none" w:sz="0" w:space="0" w:color="auto"/>
      </w:divBdr>
    </w:div>
    <w:div w:id="1762868267">
      <w:bodyDiv w:val="1"/>
      <w:marLeft w:val="0"/>
      <w:marRight w:val="0"/>
      <w:marTop w:val="0"/>
      <w:marBottom w:val="0"/>
      <w:divBdr>
        <w:top w:val="none" w:sz="0" w:space="0" w:color="auto"/>
        <w:left w:val="none" w:sz="0" w:space="0" w:color="auto"/>
        <w:bottom w:val="none" w:sz="0" w:space="0" w:color="auto"/>
        <w:right w:val="none" w:sz="0" w:space="0" w:color="auto"/>
      </w:divBdr>
    </w:div>
    <w:div w:id="1765028769">
      <w:bodyDiv w:val="1"/>
      <w:marLeft w:val="0"/>
      <w:marRight w:val="0"/>
      <w:marTop w:val="0"/>
      <w:marBottom w:val="0"/>
      <w:divBdr>
        <w:top w:val="none" w:sz="0" w:space="0" w:color="auto"/>
        <w:left w:val="none" w:sz="0" w:space="0" w:color="auto"/>
        <w:bottom w:val="none" w:sz="0" w:space="0" w:color="auto"/>
        <w:right w:val="none" w:sz="0" w:space="0" w:color="auto"/>
      </w:divBdr>
    </w:div>
    <w:div w:id="1809736356">
      <w:bodyDiv w:val="1"/>
      <w:marLeft w:val="0"/>
      <w:marRight w:val="0"/>
      <w:marTop w:val="0"/>
      <w:marBottom w:val="0"/>
      <w:divBdr>
        <w:top w:val="none" w:sz="0" w:space="0" w:color="auto"/>
        <w:left w:val="none" w:sz="0" w:space="0" w:color="auto"/>
        <w:bottom w:val="none" w:sz="0" w:space="0" w:color="auto"/>
        <w:right w:val="none" w:sz="0" w:space="0" w:color="auto"/>
      </w:divBdr>
    </w:div>
    <w:div w:id="1981111343">
      <w:bodyDiv w:val="1"/>
      <w:marLeft w:val="0"/>
      <w:marRight w:val="0"/>
      <w:marTop w:val="0"/>
      <w:marBottom w:val="0"/>
      <w:divBdr>
        <w:top w:val="none" w:sz="0" w:space="0" w:color="auto"/>
        <w:left w:val="none" w:sz="0" w:space="0" w:color="auto"/>
        <w:bottom w:val="none" w:sz="0" w:space="0" w:color="auto"/>
        <w:right w:val="none" w:sz="0" w:space="0" w:color="auto"/>
      </w:divBdr>
    </w:div>
    <w:div w:id="203904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eric.burpee@nrcan-rncan.g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rojects.eao.gov.bc.ca/p/5885121eaaecd9001b82b274/project-details" TargetMode="External"/><Relationship Id="rId2" Type="http://schemas.openxmlformats.org/officeDocument/2006/relationships/numbering" Target="numbering.xml"/><Relationship Id="rId16" Type="http://schemas.openxmlformats.org/officeDocument/2006/relationships/hyperlink" Target="file:///C:\IPO-W\www.twitter.com\iamc_t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facebook.com/iamc.tmx"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amc-tmx.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3A14-3A49-46D3-BD7C-BC78EFA1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NRCan  /  RNCan</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Kathy</dc:creator>
  <cp:keywords/>
  <dc:description/>
  <cp:lastModifiedBy>Burpee, Eric</cp:lastModifiedBy>
  <cp:revision>6</cp:revision>
  <dcterms:created xsi:type="dcterms:W3CDTF">2022-06-30T17:21:00Z</dcterms:created>
  <dcterms:modified xsi:type="dcterms:W3CDTF">2022-06-30T17:40:00Z</dcterms:modified>
</cp:coreProperties>
</file>